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00" w:lineRule="exact"/>
        <w:rPr>
          <w:rFonts w:hint="eastAsia" w:ascii="Times New Roman" w:hAnsi="Times New Roman"/>
          <w:sz w:val="24"/>
        </w:rPr>
      </w:pPr>
    </w:p>
    <w:p>
      <w:pPr>
        <w:snapToGrid w:val="0"/>
        <w:jc w:val="center"/>
        <w:rPr>
          <w:rFonts w:hint="eastAsia" w:ascii="华文中宋" w:hAnsi="华文中宋" w:eastAsia="华文中宋"/>
          <w:sz w:val="44"/>
          <w:szCs w:val="44"/>
        </w:rPr>
      </w:pPr>
      <w:bookmarkStart w:id="0" w:name="page2"/>
      <w:bookmarkEnd w:id="0"/>
    </w:p>
    <w:p>
      <w:pPr>
        <w:snapToGrid w:val="0"/>
        <w:jc w:val="center"/>
        <w:rPr>
          <w:rFonts w:hint="eastAsia" w:ascii="华文中宋" w:hAnsi="华文中宋" w:eastAsia="华文中宋"/>
          <w:sz w:val="44"/>
          <w:szCs w:val="44"/>
        </w:rPr>
      </w:pPr>
    </w:p>
    <w:p>
      <w:pPr>
        <w:snapToGrid w:val="0"/>
        <w:jc w:val="center"/>
        <w:rPr>
          <w:rFonts w:hint="eastAsia" w:ascii="华文中宋" w:hAnsi="华文中宋" w:eastAsia="华文中宋"/>
          <w:sz w:val="44"/>
          <w:szCs w:val="44"/>
        </w:rPr>
      </w:pPr>
    </w:p>
    <w:p>
      <w:pPr>
        <w:snapToGrid w:val="0"/>
        <w:jc w:val="center"/>
        <w:rPr>
          <w:rFonts w:hint="eastAsia" w:ascii="华文中宋" w:hAnsi="华文中宋" w:eastAsia="华文中宋"/>
          <w:sz w:val="44"/>
          <w:szCs w:val="44"/>
        </w:rPr>
      </w:pPr>
    </w:p>
    <w:p>
      <w:pPr>
        <w:snapToGrid w:val="0"/>
        <w:jc w:val="center"/>
        <w:rPr>
          <w:rFonts w:hint="eastAsia" w:ascii="华文中宋" w:hAnsi="华文中宋" w:eastAsia="华文中宋"/>
          <w:sz w:val="44"/>
          <w:szCs w:val="44"/>
        </w:rPr>
      </w:pPr>
    </w:p>
    <w:p>
      <w:pPr>
        <w:snapToGrid w:val="0"/>
        <w:jc w:val="center"/>
        <w:rPr>
          <w:rFonts w:hint="eastAsia"/>
          <w:sz w:val="96"/>
          <w:szCs w:val="96"/>
        </w:rPr>
      </w:pPr>
      <w:r>
        <w:rPr>
          <w:rFonts w:hint="eastAsia"/>
          <w:sz w:val="96"/>
          <w:szCs w:val="96"/>
        </w:rPr>
        <w:t>2019年度</w:t>
      </w:r>
    </w:p>
    <w:p>
      <w:pPr>
        <w:snapToGrid w:val="0"/>
        <w:jc w:val="center"/>
        <w:rPr>
          <w:rFonts w:hint="eastAsia" w:ascii="宋体" w:hAnsi="宋体"/>
          <w:sz w:val="96"/>
          <w:szCs w:val="96"/>
        </w:rPr>
      </w:pPr>
    </w:p>
    <w:p>
      <w:pPr>
        <w:snapToGrid w:val="0"/>
        <w:jc w:val="center"/>
        <w:rPr>
          <w:rFonts w:hint="eastAsia" w:ascii="新宋体" w:hAnsi="新宋体" w:eastAsia="新宋体"/>
          <w:sz w:val="120"/>
          <w:szCs w:val="120"/>
        </w:rPr>
      </w:pPr>
      <w:r>
        <w:rPr>
          <w:rFonts w:hint="eastAsia" w:ascii="新宋体" w:hAnsi="新宋体" w:eastAsia="新宋体"/>
          <w:sz w:val="120"/>
          <w:szCs w:val="120"/>
        </w:rPr>
        <w:t>桦南县文体广电和旅游局部门决算</w:t>
      </w:r>
    </w:p>
    <w:p>
      <w:pPr>
        <w:snapToGrid w:val="0"/>
        <w:jc w:val="center"/>
        <w:rPr>
          <w:rFonts w:hint="eastAsia" w:ascii="华文中宋" w:hAnsi="华文中宋" w:eastAsia="华文中宋"/>
          <w:sz w:val="44"/>
          <w:szCs w:val="44"/>
        </w:rPr>
      </w:pPr>
      <w:r>
        <w:rPr>
          <w:rFonts w:hint="eastAsia" w:ascii="华文中宋" w:hAnsi="华文中宋" w:eastAsia="华文中宋"/>
          <w:sz w:val="44"/>
          <w:szCs w:val="44"/>
        </w:rPr>
        <w:t xml:space="preserve"> </w:t>
      </w:r>
    </w:p>
    <w:p>
      <w:pPr>
        <w:snapToGrid w:val="0"/>
        <w:jc w:val="center"/>
        <w:rPr>
          <w:rFonts w:hint="eastAsia" w:ascii="华文中宋" w:hAnsi="华文中宋" w:eastAsia="华文中宋"/>
          <w:sz w:val="44"/>
          <w:szCs w:val="44"/>
        </w:rPr>
      </w:pPr>
    </w:p>
    <w:p>
      <w:pPr>
        <w:snapToGrid w:val="0"/>
        <w:jc w:val="center"/>
        <w:rPr>
          <w:rFonts w:hint="eastAsia" w:ascii="华文中宋" w:hAnsi="华文中宋" w:eastAsia="华文中宋"/>
          <w:sz w:val="44"/>
          <w:szCs w:val="44"/>
        </w:rPr>
      </w:pPr>
    </w:p>
    <w:p>
      <w:pPr>
        <w:snapToGrid w:val="0"/>
        <w:jc w:val="center"/>
        <w:rPr>
          <w:rFonts w:hint="eastAsia" w:ascii="华文中宋" w:hAnsi="华文中宋" w:eastAsia="华文中宋"/>
          <w:sz w:val="44"/>
          <w:szCs w:val="44"/>
        </w:rPr>
      </w:pPr>
    </w:p>
    <w:p>
      <w:pPr>
        <w:snapToGrid w:val="0"/>
        <w:jc w:val="center"/>
        <w:rPr>
          <w:rFonts w:hint="eastAsia" w:ascii="华文中宋" w:hAnsi="华文中宋" w:eastAsia="华文中宋"/>
          <w:sz w:val="44"/>
          <w:szCs w:val="44"/>
        </w:rPr>
      </w:pPr>
    </w:p>
    <w:p>
      <w:pPr>
        <w:snapToGrid w:val="0"/>
        <w:jc w:val="center"/>
        <w:rPr>
          <w:rFonts w:hint="eastAsia" w:ascii="华文中宋" w:hAnsi="华文中宋" w:eastAsia="华文中宋"/>
          <w:sz w:val="44"/>
          <w:szCs w:val="44"/>
        </w:rPr>
      </w:pPr>
    </w:p>
    <w:p>
      <w:pPr>
        <w:snapToGrid w:val="0"/>
        <w:jc w:val="center"/>
        <w:rPr>
          <w:rFonts w:hint="eastAsia" w:ascii="华文中宋" w:hAnsi="华文中宋" w:eastAsia="华文中宋"/>
          <w:sz w:val="44"/>
          <w:szCs w:val="44"/>
        </w:rPr>
      </w:pPr>
    </w:p>
    <w:p>
      <w:pPr>
        <w:spacing w:line="375" w:lineRule="exact"/>
        <w:rPr>
          <w:rFonts w:hint="eastAsia" w:ascii="Times New Roman" w:hAnsi="Times New Roman"/>
        </w:rPr>
      </w:pPr>
    </w:p>
    <w:p>
      <w:pPr>
        <w:ind w:right="6"/>
        <w:jc w:val="center"/>
        <w:rPr>
          <w:rFonts w:ascii="黑体" w:hAnsi="黑体" w:eastAsia="黑体"/>
          <w:b/>
          <w:sz w:val="40"/>
          <w:szCs w:val="40"/>
        </w:rPr>
      </w:pPr>
      <w:r>
        <w:rPr>
          <w:rFonts w:ascii="黑体" w:hAnsi="黑体" w:eastAsia="黑体"/>
          <w:b/>
          <w:sz w:val="40"/>
          <w:szCs w:val="40"/>
        </w:rPr>
        <w:t>目</w:t>
      </w:r>
      <w:r>
        <w:rPr>
          <w:rFonts w:hint="eastAsia" w:ascii="黑体" w:hAnsi="黑体" w:eastAsia="黑体"/>
          <w:b/>
          <w:sz w:val="40"/>
          <w:szCs w:val="40"/>
          <w:lang w:val="en-US" w:eastAsia="zh-CN"/>
        </w:rPr>
        <w:t xml:space="preserve"> </w:t>
      </w:r>
      <w:r>
        <w:rPr>
          <w:rFonts w:ascii="黑体" w:hAnsi="黑体" w:eastAsia="黑体"/>
          <w:b/>
          <w:sz w:val="40"/>
          <w:szCs w:val="40"/>
        </w:rPr>
        <w:t xml:space="preserve"> 录</w:t>
      </w:r>
    </w:p>
    <w:p>
      <w:pPr>
        <w:rPr>
          <w:rFonts w:hint="eastAsia" w:ascii="宋体" w:hAnsi="宋体"/>
          <w:sz w:val="26"/>
          <w:szCs w:val="26"/>
        </w:rPr>
      </w:pPr>
    </w:p>
    <w:p>
      <w:pPr>
        <w:spacing w:beforeLines="50" w:afterLines="50" w:line="240" w:lineRule="atLeast"/>
        <w:ind w:left="260"/>
        <w:rPr>
          <w:rFonts w:hint="eastAsia" w:ascii="黑体" w:hAnsi="黑体" w:eastAsia="黑体"/>
          <w:b/>
          <w:sz w:val="24"/>
          <w:szCs w:val="24"/>
        </w:rPr>
      </w:pPr>
      <w:r>
        <w:rPr>
          <w:rFonts w:hint="eastAsia" w:ascii="黑体" w:hAnsi="黑体" w:eastAsia="黑体"/>
          <w:b/>
          <w:sz w:val="24"/>
          <w:szCs w:val="24"/>
        </w:rPr>
        <w:t>第一部分 部门概况</w:t>
      </w:r>
    </w:p>
    <w:p>
      <w:pPr>
        <w:spacing w:beforeLines="50" w:afterLines="50" w:line="240" w:lineRule="atLeast"/>
        <w:ind w:left="260" w:firstLine="480" w:firstLineChars="200"/>
        <w:rPr>
          <w:rFonts w:hint="eastAsia" w:ascii="黑体" w:hAnsi="黑体" w:eastAsia="黑体"/>
          <w:sz w:val="24"/>
          <w:szCs w:val="24"/>
        </w:rPr>
      </w:pPr>
      <w:r>
        <w:rPr>
          <w:rFonts w:hint="eastAsia" w:ascii="黑体" w:hAnsi="黑体" w:eastAsia="黑体"/>
          <w:sz w:val="24"/>
          <w:szCs w:val="24"/>
        </w:rPr>
        <w:t>一、部门职责</w:t>
      </w:r>
    </w:p>
    <w:p>
      <w:pPr>
        <w:spacing w:beforeLines="50" w:afterLines="50" w:line="240" w:lineRule="atLeast"/>
        <w:ind w:left="260" w:firstLine="480" w:firstLineChars="200"/>
        <w:rPr>
          <w:rFonts w:hint="eastAsia" w:ascii="黑体" w:hAnsi="黑体" w:eastAsia="黑体"/>
          <w:sz w:val="24"/>
          <w:szCs w:val="24"/>
        </w:rPr>
      </w:pPr>
      <w:r>
        <w:rPr>
          <w:rFonts w:hint="eastAsia" w:ascii="黑体" w:hAnsi="黑体" w:eastAsia="黑体"/>
          <w:sz w:val="24"/>
          <w:szCs w:val="24"/>
        </w:rPr>
        <w:t>二、机构设置、部门决算单位构成</w:t>
      </w:r>
    </w:p>
    <w:p>
      <w:pPr>
        <w:spacing w:beforeLines="50" w:afterLines="50" w:line="240" w:lineRule="atLeast"/>
        <w:ind w:left="260" w:firstLine="480" w:firstLineChars="200"/>
        <w:rPr>
          <w:rFonts w:hint="eastAsia" w:ascii="黑体" w:hAnsi="黑体" w:eastAsia="黑体"/>
          <w:sz w:val="24"/>
          <w:szCs w:val="24"/>
        </w:rPr>
      </w:pPr>
      <w:r>
        <w:rPr>
          <w:rFonts w:hint="eastAsia" w:ascii="黑体" w:hAnsi="黑体" w:eastAsia="黑体"/>
          <w:sz w:val="24"/>
          <w:szCs w:val="24"/>
        </w:rPr>
        <w:t>三、人员构成</w:t>
      </w:r>
    </w:p>
    <w:p>
      <w:pPr>
        <w:spacing w:beforeLines="50" w:afterLines="50" w:line="240" w:lineRule="atLeast"/>
        <w:ind w:left="260"/>
        <w:rPr>
          <w:rFonts w:hint="eastAsia" w:ascii="黑体" w:hAnsi="黑体" w:eastAsia="黑体"/>
          <w:b/>
          <w:sz w:val="24"/>
          <w:szCs w:val="24"/>
        </w:rPr>
      </w:pPr>
      <w:r>
        <w:rPr>
          <w:rFonts w:hint="eastAsia" w:ascii="黑体" w:hAnsi="黑体" w:eastAsia="黑体"/>
          <w:b/>
          <w:sz w:val="24"/>
          <w:szCs w:val="24"/>
        </w:rPr>
        <w:t>第二部分 2019年度部门决算表</w:t>
      </w:r>
    </w:p>
    <w:p>
      <w:pPr>
        <w:spacing w:beforeLines="50" w:afterLines="50" w:line="240" w:lineRule="atLeast"/>
        <w:ind w:left="260" w:firstLine="480" w:firstLineChars="200"/>
        <w:rPr>
          <w:rFonts w:hint="eastAsia" w:ascii="黑体" w:hAnsi="黑体" w:eastAsia="黑体"/>
          <w:sz w:val="24"/>
          <w:szCs w:val="24"/>
        </w:rPr>
      </w:pPr>
      <w:r>
        <w:rPr>
          <w:rFonts w:hint="eastAsia" w:ascii="黑体" w:hAnsi="黑体" w:eastAsia="黑体"/>
          <w:sz w:val="24"/>
          <w:szCs w:val="24"/>
        </w:rPr>
        <w:t>一、收入支出决算总表</w:t>
      </w:r>
    </w:p>
    <w:p>
      <w:pPr>
        <w:spacing w:beforeLines="50" w:afterLines="50" w:line="240" w:lineRule="atLeast"/>
        <w:ind w:left="260" w:firstLine="480" w:firstLineChars="200"/>
        <w:rPr>
          <w:rFonts w:hint="eastAsia" w:ascii="黑体" w:hAnsi="黑体" w:eastAsia="黑体"/>
          <w:sz w:val="24"/>
          <w:szCs w:val="24"/>
        </w:rPr>
      </w:pPr>
      <w:r>
        <w:rPr>
          <w:rFonts w:hint="eastAsia" w:ascii="黑体" w:hAnsi="黑体" w:eastAsia="黑体"/>
          <w:sz w:val="24"/>
          <w:szCs w:val="24"/>
        </w:rPr>
        <w:t>二、收入决算表</w:t>
      </w:r>
    </w:p>
    <w:p>
      <w:pPr>
        <w:spacing w:beforeLines="50" w:afterLines="50" w:line="240" w:lineRule="atLeast"/>
        <w:ind w:left="260" w:firstLine="480" w:firstLineChars="200"/>
        <w:rPr>
          <w:rFonts w:hint="eastAsia" w:ascii="黑体" w:hAnsi="黑体" w:eastAsia="黑体"/>
          <w:sz w:val="24"/>
          <w:szCs w:val="24"/>
        </w:rPr>
      </w:pPr>
      <w:r>
        <w:rPr>
          <w:rFonts w:hint="eastAsia" w:ascii="黑体" w:hAnsi="黑体" w:eastAsia="黑体"/>
          <w:sz w:val="24"/>
          <w:szCs w:val="24"/>
        </w:rPr>
        <w:t>三、支出决算表</w:t>
      </w:r>
    </w:p>
    <w:p>
      <w:pPr>
        <w:spacing w:beforeLines="50" w:afterLines="50" w:line="240" w:lineRule="atLeast"/>
        <w:ind w:left="260" w:firstLine="480" w:firstLineChars="200"/>
        <w:rPr>
          <w:rFonts w:hint="eastAsia" w:ascii="黑体" w:hAnsi="黑体" w:eastAsia="黑体"/>
          <w:sz w:val="24"/>
          <w:szCs w:val="24"/>
        </w:rPr>
      </w:pPr>
      <w:r>
        <w:rPr>
          <w:rFonts w:hint="eastAsia" w:ascii="黑体" w:hAnsi="黑体" w:eastAsia="黑体"/>
          <w:sz w:val="24"/>
          <w:szCs w:val="24"/>
        </w:rPr>
        <w:t>四、财政拨款收入支出决算总表</w:t>
      </w:r>
    </w:p>
    <w:p>
      <w:pPr>
        <w:spacing w:beforeLines="50" w:afterLines="50" w:line="240" w:lineRule="atLeast"/>
        <w:ind w:left="260" w:firstLine="480" w:firstLineChars="200"/>
        <w:rPr>
          <w:rFonts w:hint="eastAsia" w:ascii="黑体" w:hAnsi="黑体" w:eastAsia="黑体"/>
          <w:sz w:val="24"/>
          <w:szCs w:val="24"/>
        </w:rPr>
      </w:pPr>
      <w:r>
        <w:rPr>
          <w:rFonts w:hint="eastAsia" w:ascii="黑体" w:hAnsi="黑体" w:eastAsia="黑体"/>
          <w:sz w:val="24"/>
          <w:szCs w:val="24"/>
        </w:rPr>
        <w:t>五、一般公共预算财政拨款支出决算表</w:t>
      </w:r>
    </w:p>
    <w:p>
      <w:pPr>
        <w:spacing w:beforeLines="50" w:afterLines="50" w:line="240" w:lineRule="atLeast"/>
        <w:ind w:left="260" w:firstLine="480" w:firstLineChars="200"/>
        <w:rPr>
          <w:rFonts w:hint="eastAsia" w:ascii="黑体" w:hAnsi="黑体" w:eastAsia="黑体"/>
          <w:sz w:val="24"/>
          <w:szCs w:val="24"/>
        </w:rPr>
      </w:pPr>
      <w:r>
        <w:rPr>
          <w:rFonts w:hint="eastAsia" w:ascii="黑体" w:hAnsi="黑体" w:eastAsia="黑体"/>
          <w:sz w:val="24"/>
          <w:szCs w:val="24"/>
        </w:rPr>
        <w:t>六、一般公共预算财政拨款基本支出决算表</w:t>
      </w:r>
    </w:p>
    <w:p>
      <w:pPr>
        <w:spacing w:beforeLines="50" w:afterLines="50" w:line="240" w:lineRule="atLeast"/>
        <w:ind w:left="260" w:firstLine="480" w:firstLineChars="200"/>
        <w:rPr>
          <w:rFonts w:hint="eastAsia" w:ascii="黑体" w:hAnsi="黑体" w:eastAsia="黑体"/>
          <w:sz w:val="24"/>
          <w:szCs w:val="24"/>
        </w:rPr>
      </w:pPr>
      <w:r>
        <w:rPr>
          <w:rFonts w:hint="eastAsia" w:ascii="黑体" w:hAnsi="黑体" w:eastAsia="黑体"/>
          <w:sz w:val="24"/>
          <w:szCs w:val="24"/>
        </w:rPr>
        <w:t>七、一般公共预算财政拨款“三公”经费支出决算表</w:t>
      </w:r>
    </w:p>
    <w:p>
      <w:pPr>
        <w:spacing w:beforeLines="50" w:afterLines="50" w:line="240" w:lineRule="atLeast"/>
        <w:ind w:left="260" w:firstLine="480" w:firstLineChars="200"/>
        <w:rPr>
          <w:rFonts w:hint="eastAsia" w:ascii="黑体" w:hAnsi="黑体" w:eastAsia="黑体"/>
          <w:sz w:val="24"/>
          <w:szCs w:val="24"/>
        </w:rPr>
      </w:pPr>
      <w:r>
        <w:rPr>
          <w:rFonts w:hint="eastAsia" w:ascii="黑体" w:hAnsi="黑体" w:eastAsia="黑体"/>
          <w:sz w:val="24"/>
          <w:szCs w:val="24"/>
        </w:rPr>
        <w:t>八、政府性基金预算财政拨款收入支出决算表</w:t>
      </w:r>
    </w:p>
    <w:p>
      <w:pPr>
        <w:spacing w:beforeLines="50" w:afterLines="50" w:line="240" w:lineRule="atLeast"/>
        <w:ind w:left="260"/>
        <w:rPr>
          <w:rFonts w:hint="eastAsia" w:ascii="黑体" w:hAnsi="黑体" w:eastAsia="黑体"/>
          <w:b/>
          <w:sz w:val="24"/>
          <w:szCs w:val="24"/>
        </w:rPr>
      </w:pPr>
      <w:r>
        <w:rPr>
          <w:rFonts w:hint="eastAsia" w:ascii="黑体" w:hAnsi="黑体" w:eastAsia="黑体"/>
          <w:b/>
          <w:sz w:val="24"/>
          <w:szCs w:val="24"/>
        </w:rPr>
        <w:t>第三部分2019年度部门决算情况说明</w:t>
      </w:r>
    </w:p>
    <w:p>
      <w:pPr>
        <w:numPr>
          <w:ilvl w:val="0"/>
          <w:numId w:val="1"/>
        </w:numPr>
        <w:spacing w:beforeLines="50" w:afterLines="50" w:line="240" w:lineRule="atLeast"/>
        <w:ind w:hanging="80"/>
        <w:rPr>
          <w:rFonts w:hint="eastAsia" w:ascii="黑体" w:hAnsi="黑体" w:eastAsia="黑体"/>
          <w:sz w:val="24"/>
          <w:szCs w:val="24"/>
        </w:rPr>
      </w:pPr>
      <w:r>
        <w:rPr>
          <w:rFonts w:hint="eastAsia" w:ascii="黑体" w:hAnsi="黑体" w:eastAsia="黑体"/>
          <w:sz w:val="24"/>
          <w:szCs w:val="24"/>
        </w:rPr>
        <w:t>收入支出决算总体情况说明</w:t>
      </w:r>
    </w:p>
    <w:p>
      <w:pPr>
        <w:numPr>
          <w:ilvl w:val="0"/>
          <w:numId w:val="1"/>
        </w:numPr>
        <w:spacing w:beforeLines="50" w:afterLines="50" w:line="240" w:lineRule="atLeast"/>
        <w:ind w:hanging="80"/>
        <w:rPr>
          <w:rFonts w:hint="eastAsia" w:ascii="黑体" w:hAnsi="黑体" w:eastAsia="黑体"/>
          <w:sz w:val="24"/>
          <w:szCs w:val="24"/>
        </w:rPr>
      </w:pPr>
      <w:r>
        <w:rPr>
          <w:rFonts w:hint="eastAsia" w:ascii="黑体" w:hAnsi="黑体" w:eastAsia="黑体"/>
          <w:sz w:val="24"/>
          <w:szCs w:val="24"/>
        </w:rPr>
        <w:t>收入决算情况说明</w:t>
      </w:r>
    </w:p>
    <w:p>
      <w:pPr>
        <w:numPr>
          <w:ilvl w:val="0"/>
          <w:numId w:val="1"/>
        </w:numPr>
        <w:spacing w:beforeLines="50" w:afterLines="50" w:line="240" w:lineRule="atLeast"/>
        <w:ind w:hanging="80"/>
        <w:rPr>
          <w:rFonts w:hint="eastAsia" w:ascii="黑体" w:hAnsi="黑体" w:eastAsia="黑体"/>
          <w:sz w:val="24"/>
          <w:szCs w:val="24"/>
        </w:rPr>
      </w:pPr>
      <w:r>
        <w:rPr>
          <w:rFonts w:hint="eastAsia" w:ascii="黑体" w:hAnsi="黑体" w:eastAsia="黑体"/>
          <w:sz w:val="24"/>
          <w:szCs w:val="24"/>
        </w:rPr>
        <w:t>支出决算情况说明</w:t>
      </w:r>
    </w:p>
    <w:p>
      <w:pPr>
        <w:numPr>
          <w:ilvl w:val="0"/>
          <w:numId w:val="1"/>
        </w:numPr>
        <w:spacing w:beforeLines="50" w:afterLines="50" w:line="240" w:lineRule="atLeast"/>
        <w:ind w:hanging="80"/>
        <w:rPr>
          <w:rFonts w:hint="eastAsia" w:ascii="黑体" w:hAnsi="黑体" w:eastAsia="黑体"/>
          <w:sz w:val="24"/>
          <w:szCs w:val="24"/>
        </w:rPr>
      </w:pPr>
      <w:r>
        <w:rPr>
          <w:rFonts w:hint="eastAsia" w:ascii="黑体" w:hAnsi="黑体" w:eastAsia="黑体"/>
          <w:sz w:val="24"/>
          <w:szCs w:val="24"/>
        </w:rPr>
        <w:t>财政拨款收入支出决算总体情况说明</w:t>
      </w:r>
    </w:p>
    <w:p>
      <w:pPr>
        <w:numPr>
          <w:ilvl w:val="0"/>
          <w:numId w:val="1"/>
        </w:numPr>
        <w:spacing w:beforeLines="50" w:afterLines="50" w:line="240" w:lineRule="atLeast"/>
        <w:ind w:hanging="80"/>
        <w:rPr>
          <w:rFonts w:hint="eastAsia" w:ascii="黑体" w:hAnsi="黑体" w:eastAsia="黑体"/>
          <w:sz w:val="24"/>
          <w:szCs w:val="24"/>
        </w:rPr>
      </w:pPr>
      <w:r>
        <w:rPr>
          <w:rFonts w:hint="eastAsia" w:ascii="黑体" w:hAnsi="黑体" w:eastAsia="黑体"/>
          <w:sz w:val="24"/>
          <w:szCs w:val="24"/>
        </w:rPr>
        <w:t>一般公共预算财政拨款支出决算情况说明</w:t>
      </w:r>
    </w:p>
    <w:p>
      <w:pPr>
        <w:numPr>
          <w:ilvl w:val="0"/>
          <w:numId w:val="1"/>
        </w:numPr>
        <w:spacing w:beforeLines="50" w:afterLines="50" w:line="240" w:lineRule="atLeast"/>
        <w:ind w:hanging="80"/>
        <w:rPr>
          <w:rFonts w:hint="eastAsia" w:ascii="黑体" w:hAnsi="黑体" w:eastAsia="黑体"/>
          <w:sz w:val="24"/>
          <w:szCs w:val="24"/>
        </w:rPr>
      </w:pPr>
      <w:r>
        <w:rPr>
          <w:rFonts w:hint="eastAsia" w:ascii="黑体" w:hAnsi="黑体" w:eastAsia="黑体"/>
          <w:sz w:val="24"/>
          <w:szCs w:val="24"/>
        </w:rPr>
        <w:t>一般公共预算财政拨款基本支出情况说明</w:t>
      </w:r>
    </w:p>
    <w:p>
      <w:pPr>
        <w:numPr>
          <w:ilvl w:val="0"/>
          <w:numId w:val="1"/>
        </w:numPr>
        <w:spacing w:beforeLines="50" w:afterLines="50" w:line="240" w:lineRule="atLeast"/>
        <w:ind w:hanging="80"/>
        <w:rPr>
          <w:rFonts w:hint="eastAsia" w:ascii="黑体" w:hAnsi="黑体" w:eastAsia="黑体"/>
          <w:sz w:val="24"/>
          <w:szCs w:val="24"/>
        </w:rPr>
      </w:pPr>
      <w:r>
        <w:rPr>
          <w:rFonts w:hint="eastAsia" w:ascii="黑体" w:hAnsi="黑体" w:eastAsia="黑体"/>
          <w:sz w:val="24"/>
          <w:szCs w:val="24"/>
        </w:rPr>
        <w:t>一般公共预算财政拨款“三公”经费支出决算情况说明</w:t>
      </w:r>
    </w:p>
    <w:p>
      <w:pPr>
        <w:numPr>
          <w:ilvl w:val="0"/>
          <w:numId w:val="1"/>
        </w:numPr>
        <w:spacing w:beforeLines="50" w:afterLines="50" w:line="240" w:lineRule="atLeast"/>
        <w:ind w:hanging="80"/>
        <w:rPr>
          <w:rFonts w:hint="eastAsia" w:ascii="黑体" w:hAnsi="黑体" w:eastAsia="黑体"/>
          <w:sz w:val="24"/>
          <w:szCs w:val="24"/>
        </w:rPr>
      </w:pPr>
      <w:r>
        <w:rPr>
          <w:rFonts w:hint="eastAsia" w:ascii="黑体" w:hAnsi="黑体" w:eastAsia="黑体"/>
          <w:sz w:val="24"/>
          <w:szCs w:val="24"/>
        </w:rPr>
        <w:t>政府性基金预算财政拨款收入支出决算情况说明</w:t>
      </w:r>
    </w:p>
    <w:p>
      <w:pPr>
        <w:numPr>
          <w:ilvl w:val="0"/>
          <w:numId w:val="1"/>
        </w:numPr>
        <w:spacing w:beforeLines="50" w:afterLines="50" w:line="240" w:lineRule="atLeast"/>
        <w:ind w:hanging="80"/>
        <w:rPr>
          <w:rFonts w:hint="eastAsia" w:ascii="黑体" w:hAnsi="黑体" w:eastAsia="黑体"/>
          <w:sz w:val="24"/>
          <w:szCs w:val="24"/>
        </w:rPr>
      </w:pPr>
      <w:r>
        <w:rPr>
          <w:rFonts w:hint="eastAsia" w:ascii="黑体" w:hAnsi="黑体" w:eastAsia="黑体"/>
          <w:sz w:val="24"/>
          <w:szCs w:val="24"/>
        </w:rPr>
        <w:t>预算绩效情况说明</w:t>
      </w:r>
    </w:p>
    <w:p>
      <w:pPr>
        <w:numPr>
          <w:ilvl w:val="0"/>
          <w:numId w:val="1"/>
        </w:numPr>
        <w:spacing w:beforeLines="50" w:afterLines="50" w:line="240" w:lineRule="atLeast"/>
        <w:ind w:hanging="80"/>
        <w:rPr>
          <w:rFonts w:hint="eastAsia" w:ascii="黑体" w:hAnsi="黑体" w:eastAsia="黑体"/>
          <w:sz w:val="24"/>
          <w:szCs w:val="24"/>
        </w:rPr>
      </w:pPr>
      <w:r>
        <w:rPr>
          <w:rFonts w:hint="eastAsia" w:ascii="黑体" w:hAnsi="黑体" w:eastAsia="黑体"/>
          <w:sz w:val="24"/>
          <w:szCs w:val="24"/>
        </w:rPr>
        <w:t>其他重要事项情况说明</w:t>
      </w:r>
    </w:p>
    <w:p>
      <w:pPr>
        <w:spacing w:beforeLines="50" w:afterLines="50" w:line="240" w:lineRule="atLeast"/>
        <w:ind w:left="284" w:leftChars="142"/>
        <w:rPr>
          <w:rFonts w:hint="eastAsia" w:ascii="黑体" w:hAnsi="黑体" w:eastAsia="黑体"/>
          <w:b/>
          <w:sz w:val="24"/>
          <w:szCs w:val="24"/>
        </w:rPr>
      </w:pPr>
      <w:r>
        <w:rPr>
          <w:rFonts w:hint="eastAsia" w:ascii="黑体" w:hAnsi="黑体" w:eastAsia="黑体"/>
          <w:b/>
          <w:sz w:val="24"/>
          <w:szCs w:val="24"/>
        </w:rPr>
        <w:t>第四部分 名词解释</w:t>
      </w:r>
    </w:p>
    <w:p>
      <w:pPr>
        <w:spacing w:beforeLines="100" w:afterLines="100"/>
        <w:ind w:left="261"/>
        <w:jc w:val="center"/>
        <w:rPr>
          <w:rFonts w:hint="eastAsia" w:ascii="仿宋_GB2312" w:hAnsi="宋体" w:eastAsia="仿宋_GB2312"/>
          <w:b/>
          <w:sz w:val="32"/>
          <w:szCs w:val="32"/>
        </w:rPr>
      </w:pPr>
      <w:r>
        <w:rPr>
          <w:rFonts w:ascii="黑体" w:hAnsi="黑体" w:eastAsia="黑体"/>
          <w:b/>
          <w:sz w:val="24"/>
          <w:szCs w:val="24"/>
        </w:rPr>
        <w:br w:type="page"/>
      </w:r>
      <w:r>
        <w:rPr>
          <w:rFonts w:hint="eastAsia" w:ascii="仿宋_GB2312" w:hAnsi="宋体" w:eastAsia="仿宋_GB2312"/>
          <w:b/>
          <w:sz w:val="32"/>
          <w:szCs w:val="32"/>
        </w:rPr>
        <w:t>第一部分 部门概况</w:t>
      </w:r>
    </w:p>
    <w:p>
      <w:pPr>
        <w:ind w:left="260" w:firstLine="748" w:firstLineChars="234"/>
        <w:rPr>
          <w:rFonts w:hint="eastAsia" w:ascii="仿宋_GB2312" w:hAnsi="仿宋" w:eastAsia="仿宋_GB2312"/>
          <w:sz w:val="32"/>
          <w:szCs w:val="32"/>
        </w:rPr>
      </w:pPr>
      <w:r>
        <w:rPr>
          <w:rFonts w:hint="eastAsia" w:ascii="仿宋_GB2312" w:hAnsi="仿宋" w:eastAsia="仿宋_GB2312"/>
          <w:sz w:val="32"/>
          <w:szCs w:val="32"/>
        </w:rPr>
        <w:t>一、部门职责</w:t>
      </w:r>
    </w:p>
    <w:p>
      <w:pPr>
        <w:spacing w:line="600" w:lineRule="exact"/>
        <w:ind w:firstLine="960" w:firstLineChars="300"/>
        <w:rPr>
          <w:rFonts w:ascii="仿宋_GB2312" w:eastAsia="仿宋_GB2312"/>
          <w:sz w:val="30"/>
          <w:szCs w:val="30"/>
        </w:rPr>
      </w:pPr>
      <w:r>
        <w:rPr>
          <w:rFonts w:hint="eastAsia" w:ascii="仿宋_GB2312" w:hAnsi="仿宋_GB2312" w:eastAsia="仿宋_GB2312" w:cs="仿宋_GB2312"/>
          <w:sz w:val="32"/>
          <w:szCs w:val="32"/>
        </w:rPr>
        <w:t>桦南县文体广电和旅游局</w:t>
      </w:r>
      <w:r>
        <w:rPr>
          <w:rFonts w:ascii="Times New Roman" w:hAnsi="Times New Roman" w:eastAsia="仿宋_GB2312" w:cs="Times New Roman"/>
          <w:sz w:val="32"/>
          <w:szCs w:val="32"/>
        </w:rPr>
        <w:t>统筹规划全县文化事业、体育事业、广播电视行业和文化旅游产业发展，拟定发展规划并组织实施，组织实施文化和旅游资源普查、挖掘、保护和利用工作，促进全县文化产业和旅游产业融合发展；指导推进全域旅游发展。</w:t>
      </w:r>
    </w:p>
    <w:p>
      <w:pPr>
        <w:ind w:left="260" w:firstLine="588" w:firstLineChars="184"/>
        <w:rPr>
          <w:rFonts w:hint="eastAsia" w:ascii="仿宋_GB2312" w:hAnsi="仿宋" w:eastAsia="仿宋_GB2312"/>
          <w:sz w:val="32"/>
          <w:szCs w:val="32"/>
        </w:rPr>
      </w:pPr>
      <w:r>
        <w:rPr>
          <w:rFonts w:hint="eastAsia" w:ascii="仿宋_GB2312" w:hAnsi="仿宋" w:eastAsia="仿宋_GB2312"/>
          <w:sz w:val="32"/>
          <w:szCs w:val="32"/>
        </w:rPr>
        <w:t>二、机构设置、决算单位构成</w:t>
      </w:r>
    </w:p>
    <w:p>
      <w:pPr>
        <w:widowControl w:val="0"/>
        <w:spacing w:line="560" w:lineRule="exact"/>
        <w:ind w:firstLine="752" w:firstLineChars="234"/>
        <w:rPr>
          <w:rFonts w:hint="eastAsia" w:ascii="仿宋_GB2312" w:hAnsi="仿宋" w:eastAsia="仿宋_GB2312"/>
          <w:sz w:val="32"/>
          <w:szCs w:val="32"/>
        </w:rPr>
      </w:pPr>
      <w:r>
        <w:rPr>
          <w:rFonts w:hint="eastAsia" w:ascii="仿宋_GB2312" w:hAnsi="仿宋" w:eastAsia="仿宋_GB2312"/>
          <w:b/>
          <w:sz w:val="32"/>
          <w:szCs w:val="32"/>
        </w:rPr>
        <w:t>机构设置</w:t>
      </w:r>
      <w:r>
        <w:rPr>
          <w:rFonts w:hint="eastAsia" w:ascii="仿宋_GB2312" w:hAnsi="仿宋_GB2312" w:eastAsia="仿宋_GB2312" w:cs="仿宋_GB2312"/>
          <w:sz w:val="32"/>
          <w:szCs w:val="32"/>
        </w:rPr>
        <w:t>：桦南县文体广电和旅游局内设4个职能科室，包括：办公室、</w:t>
      </w:r>
      <w:r>
        <w:rPr>
          <w:rFonts w:ascii="Times New Roman" w:hAnsi="Times New Roman" w:eastAsia="仿宋_GB2312" w:cs="Times New Roman"/>
          <w:sz w:val="32"/>
          <w:szCs w:val="32"/>
        </w:rPr>
        <w:t>文体事业股</w:t>
      </w:r>
      <w:r>
        <w:rPr>
          <w:rFonts w:hint="eastAsia" w:ascii="仿宋_GB2312" w:hAnsi="仿宋_GB2312" w:eastAsia="仿宋_GB2312" w:cs="仿宋_GB2312"/>
          <w:sz w:val="32"/>
          <w:szCs w:val="32"/>
        </w:rPr>
        <w:t>、</w:t>
      </w:r>
      <w:r>
        <w:rPr>
          <w:rFonts w:ascii="Times New Roman" w:hAnsi="Times New Roman" w:eastAsia="仿宋_GB2312" w:cs="Times New Roman"/>
          <w:sz w:val="32"/>
          <w:szCs w:val="32"/>
        </w:rPr>
        <w:t>旅游发展股</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传媒机构管理股</w:t>
      </w:r>
      <w:r>
        <w:rPr>
          <w:rFonts w:hint="eastAsia" w:ascii="Times New Roman" w:hAnsi="Times New Roman" w:eastAsia="仿宋_GB2312" w:cs="Times New Roman"/>
          <w:sz w:val="32"/>
          <w:szCs w:val="32"/>
        </w:rPr>
        <w:t>。</w:t>
      </w:r>
    </w:p>
    <w:p>
      <w:pPr>
        <w:ind w:left="260" w:firstLine="482" w:firstLineChars="150"/>
        <w:rPr>
          <w:rFonts w:hint="eastAsia" w:ascii="仿宋_GB2312" w:hAnsi="仿宋" w:eastAsia="仿宋_GB2312"/>
          <w:sz w:val="32"/>
          <w:szCs w:val="32"/>
        </w:rPr>
      </w:pPr>
      <w:r>
        <w:rPr>
          <w:rFonts w:hint="eastAsia" w:ascii="仿宋_GB2312" w:hAnsi="仿宋" w:eastAsia="仿宋_GB2312"/>
          <w:b/>
          <w:sz w:val="32"/>
          <w:szCs w:val="32"/>
        </w:rPr>
        <w:t>决算单位构成</w:t>
      </w:r>
      <w:r>
        <w:rPr>
          <w:rFonts w:hint="eastAsia" w:ascii="仿宋_GB2312" w:hAnsi="仿宋" w:eastAsia="仿宋_GB2312"/>
          <w:sz w:val="32"/>
          <w:szCs w:val="32"/>
        </w:rPr>
        <w:t xml:space="preserve">  </w:t>
      </w:r>
      <w:r>
        <w:rPr>
          <w:rFonts w:hint="eastAsia" w:ascii="仿宋_GB2312" w:hAnsi="仿宋_GB2312" w:eastAsia="仿宋_GB2312" w:cs="仿宋_GB2312"/>
          <w:sz w:val="32"/>
          <w:szCs w:val="32"/>
        </w:rPr>
        <w:t>纳入2019年度部门决算编报范围的单位有：行政单位1个，局机关。事业单位6个，电台、电视台、中波台、微波站、旅游、体育。</w:t>
      </w:r>
    </w:p>
    <w:p>
      <w:pPr>
        <w:ind w:left="260" w:firstLine="732" w:firstLineChars="229"/>
        <w:rPr>
          <w:rFonts w:hint="eastAsia" w:ascii="仿宋_GB2312" w:hAnsi="仿宋" w:eastAsia="仿宋_GB2312"/>
          <w:sz w:val="32"/>
          <w:szCs w:val="32"/>
        </w:rPr>
      </w:pPr>
      <w:r>
        <w:rPr>
          <w:rFonts w:hint="eastAsia" w:ascii="仿宋_GB2312" w:hAnsi="仿宋" w:eastAsia="仿宋_GB2312"/>
          <w:sz w:val="32"/>
          <w:szCs w:val="32"/>
        </w:rPr>
        <w:t>三、人员构成</w:t>
      </w:r>
    </w:p>
    <w:p>
      <w:pPr>
        <w:widowControl w:val="0"/>
        <w:spacing w:line="560" w:lineRule="exact"/>
        <w:ind w:firstLine="800" w:firstLineChars="250"/>
        <w:rPr>
          <w:rFonts w:hint="eastAsia" w:ascii="仿宋_GB2312" w:hAnsi="仿宋" w:eastAsia="仿宋_GB2312"/>
          <w:sz w:val="32"/>
          <w:szCs w:val="32"/>
        </w:rPr>
      </w:pPr>
      <w:r>
        <w:rPr>
          <w:rFonts w:hint="eastAsia" w:ascii="仿宋_GB2312" w:hAnsi="仿宋_GB2312" w:eastAsia="仿宋_GB2312" w:cs="仿宋_GB2312"/>
          <w:sz w:val="32"/>
          <w:szCs w:val="32"/>
        </w:rPr>
        <w:t>2019年末部门人员</w:t>
      </w:r>
      <w:r>
        <w:rPr>
          <w:rFonts w:hint="eastAsia" w:ascii="仿宋_GB2312" w:hAnsi="仿宋" w:eastAsia="仿宋_GB2312"/>
          <w:sz w:val="32"/>
          <w:szCs w:val="32"/>
        </w:rPr>
        <w:t>编制121个，</w:t>
      </w:r>
      <w:r>
        <w:rPr>
          <w:rFonts w:hint="eastAsia" w:ascii="仿宋_GB2312" w:hAnsi="仿宋_GB2312" w:eastAsia="仿宋_GB2312" w:cs="仿宋_GB2312"/>
          <w:sz w:val="32"/>
          <w:szCs w:val="32"/>
        </w:rPr>
        <w:t>实有人数88人，其中：在职</w:t>
      </w:r>
      <w:r>
        <w:rPr>
          <w:rFonts w:hint="eastAsia" w:ascii="仿宋_GB2312" w:hAnsi="仿宋" w:eastAsia="仿宋_GB2312"/>
          <w:sz w:val="32"/>
          <w:szCs w:val="32"/>
        </w:rPr>
        <w:t>人数87个</w:t>
      </w:r>
      <w:r>
        <w:rPr>
          <w:rFonts w:hint="eastAsia" w:ascii="仿宋_GB2312" w:hAnsi="仿宋_GB2312" w:eastAsia="仿宋_GB2312" w:cs="仿宋_GB2312"/>
          <w:sz w:val="32"/>
          <w:szCs w:val="32"/>
        </w:rPr>
        <w:t>；</w:t>
      </w:r>
      <w:r>
        <w:rPr>
          <w:rFonts w:hint="eastAsia" w:ascii="仿宋_GB2312" w:hAnsi="仿宋" w:eastAsia="仿宋_GB2312"/>
          <w:sz w:val="32"/>
          <w:szCs w:val="32"/>
        </w:rPr>
        <w:t>退休人员59</w:t>
      </w:r>
      <w:r>
        <w:rPr>
          <w:rFonts w:hint="eastAsia" w:ascii="仿宋_GB2312" w:hAnsi="宋体" w:eastAsia="仿宋_GB2312"/>
          <w:sz w:val="32"/>
          <w:szCs w:val="32"/>
        </w:rPr>
        <w:t>个。</w:t>
      </w:r>
    </w:p>
    <w:p>
      <w:pPr>
        <w:spacing w:beforeLines="100" w:afterLines="100"/>
        <w:ind w:left="261"/>
        <w:jc w:val="center"/>
        <w:rPr>
          <w:rFonts w:hint="eastAsia" w:ascii="仿宋_GB2312" w:hAnsi="宋体" w:eastAsia="仿宋_GB2312"/>
          <w:b/>
          <w:sz w:val="32"/>
          <w:szCs w:val="32"/>
        </w:rPr>
      </w:pPr>
      <w:r>
        <w:rPr>
          <w:rFonts w:hint="eastAsia" w:ascii="仿宋_GB2312" w:hAnsi="宋体" w:eastAsia="仿宋_GB2312"/>
          <w:b/>
          <w:sz w:val="32"/>
          <w:szCs w:val="32"/>
        </w:rPr>
        <w:t>第二部分2019年度部门决算表（见附件）</w:t>
      </w:r>
    </w:p>
    <w:p>
      <w:pPr>
        <w:ind w:left="260" w:firstLine="732" w:firstLineChars="229"/>
        <w:rPr>
          <w:rFonts w:hint="eastAsia" w:ascii="仿宋_GB2312" w:hAnsi="仿宋" w:eastAsia="仿宋_GB2312"/>
          <w:sz w:val="32"/>
          <w:szCs w:val="32"/>
        </w:rPr>
      </w:pPr>
      <w:r>
        <w:rPr>
          <w:rFonts w:hint="eastAsia" w:ascii="仿宋_GB2312" w:hAnsi="仿宋" w:eastAsia="仿宋_GB2312"/>
          <w:sz w:val="32"/>
          <w:szCs w:val="32"/>
        </w:rPr>
        <w:t>一、收入支出决算总表</w:t>
      </w:r>
    </w:p>
    <w:p>
      <w:pPr>
        <w:ind w:left="260" w:firstLine="732" w:firstLineChars="229"/>
        <w:rPr>
          <w:rFonts w:hint="eastAsia" w:ascii="仿宋_GB2312" w:hAnsi="仿宋" w:eastAsia="仿宋_GB2312"/>
          <w:sz w:val="32"/>
          <w:szCs w:val="32"/>
        </w:rPr>
      </w:pPr>
      <w:r>
        <w:rPr>
          <w:rFonts w:hint="eastAsia" w:ascii="仿宋_GB2312" w:hAnsi="仿宋" w:eastAsia="仿宋_GB2312"/>
          <w:sz w:val="32"/>
          <w:szCs w:val="32"/>
        </w:rPr>
        <w:t>二、收入决算表</w:t>
      </w:r>
    </w:p>
    <w:p>
      <w:pPr>
        <w:ind w:left="260" w:firstLine="732" w:firstLineChars="229"/>
        <w:rPr>
          <w:rFonts w:hint="eastAsia" w:ascii="仿宋_GB2312" w:hAnsi="仿宋" w:eastAsia="仿宋_GB2312"/>
          <w:sz w:val="32"/>
          <w:szCs w:val="32"/>
        </w:rPr>
      </w:pPr>
      <w:r>
        <w:rPr>
          <w:rFonts w:hint="eastAsia" w:ascii="仿宋_GB2312" w:hAnsi="仿宋" w:eastAsia="仿宋_GB2312"/>
          <w:sz w:val="32"/>
          <w:szCs w:val="32"/>
        </w:rPr>
        <w:t>三、支出决算表</w:t>
      </w:r>
    </w:p>
    <w:p>
      <w:pPr>
        <w:ind w:left="260" w:firstLine="732" w:firstLineChars="229"/>
        <w:rPr>
          <w:rFonts w:hint="eastAsia" w:ascii="仿宋_GB2312" w:hAnsi="仿宋" w:eastAsia="仿宋_GB2312"/>
          <w:sz w:val="32"/>
          <w:szCs w:val="32"/>
        </w:rPr>
      </w:pPr>
      <w:r>
        <w:rPr>
          <w:rFonts w:hint="eastAsia" w:ascii="仿宋_GB2312" w:hAnsi="仿宋" w:eastAsia="仿宋_GB2312"/>
          <w:sz w:val="32"/>
          <w:szCs w:val="32"/>
        </w:rPr>
        <w:t>四、财政拨款收入支出决算总表</w:t>
      </w:r>
    </w:p>
    <w:p>
      <w:pPr>
        <w:ind w:left="260" w:firstLine="732" w:firstLineChars="229"/>
        <w:rPr>
          <w:rFonts w:hint="eastAsia" w:ascii="仿宋_GB2312" w:hAnsi="仿宋" w:eastAsia="仿宋_GB2312"/>
          <w:sz w:val="32"/>
          <w:szCs w:val="32"/>
        </w:rPr>
      </w:pPr>
      <w:r>
        <w:rPr>
          <w:rFonts w:hint="eastAsia" w:ascii="仿宋_GB2312" w:hAnsi="仿宋" w:eastAsia="仿宋_GB2312"/>
          <w:sz w:val="32"/>
          <w:szCs w:val="32"/>
        </w:rPr>
        <w:t>五、一般公共预算财政拨款支出决算表</w:t>
      </w:r>
    </w:p>
    <w:p>
      <w:pPr>
        <w:ind w:left="260" w:firstLine="732" w:firstLineChars="229"/>
        <w:rPr>
          <w:rFonts w:hint="eastAsia" w:ascii="仿宋_GB2312" w:hAnsi="仿宋" w:eastAsia="仿宋_GB2312"/>
          <w:sz w:val="32"/>
          <w:szCs w:val="32"/>
        </w:rPr>
      </w:pPr>
      <w:r>
        <w:rPr>
          <w:rFonts w:hint="eastAsia" w:ascii="仿宋_GB2312" w:hAnsi="仿宋" w:eastAsia="仿宋_GB2312"/>
          <w:sz w:val="32"/>
          <w:szCs w:val="32"/>
        </w:rPr>
        <w:t>六、一般公共预算财政拨款基本支出决算表</w:t>
      </w:r>
    </w:p>
    <w:p>
      <w:pPr>
        <w:ind w:left="260" w:firstLine="732" w:firstLineChars="229"/>
        <w:rPr>
          <w:rFonts w:hint="eastAsia" w:ascii="仿宋_GB2312" w:hAnsi="仿宋" w:eastAsia="仿宋_GB2312"/>
          <w:sz w:val="32"/>
          <w:szCs w:val="32"/>
        </w:rPr>
      </w:pPr>
      <w:r>
        <w:rPr>
          <w:rFonts w:hint="eastAsia" w:ascii="仿宋_GB2312" w:hAnsi="仿宋" w:eastAsia="仿宋_GB2312"/>
          <w:sz w:val="32"/>
          <w:szCs w:val="32"/>
        </w:rPr>
        <w:t>七、一般公共预算财政拨款“三公”经费支出决算表</w:t>
      </w:r>
    </w:p>
    <w:p>
      <w:pPr>
        <w:ind w:left="260" w:firstLine="732" w:firstLineChars="229"/>
        <w:rPr>
          <w:rFonts w:hint="eastAsia" w:ascii="仿宋_GB2312" w:hAnsi="仿宋" w:eastAsia="仿宋_GB2312"/>
          <w:sz w:val="32"/>
          <w:szCs w:val="32"/>
        </w:rPr>
      </w:pPr>
      <w:r>
        <w:rPr>
          <w:rFonts w:hint="eastAsia" w:ascii="仿宋_GB2312" w:hAnsi="仿宋" w:eastAsia="仿宋_GB2312"/>
          <w:sz w:val="32"/>
          <w:szCs w:val="32"/>
        </w:rPr>
        <w:t>八、政府性基金预算财政拨款收入支出决算表</w:t>
      </w:r>
    </w:p>
    <w:p>
      <w:pPr>
        <w:spacing w:beforeLines="100" w:afterLines="100"/>
        <w:ind w:left="261"/>
        <w:jc w:val="center"/>
        <w:rPr>
          <w:rFonts w:hint="eastAsia" w:ascii="仿宋_GB2312" w:hAnsi="宋体" w:eastAsia="仿宋_GB2312"/>
          <w:b/>
          <w:sz w:val="32"/>
          <w:szCs w:val="32"/>
        </w:rPr>
      </w:pPr>
      <w:r>
        <w:rPr>
          <w:rFonts w:hint="eastAsia" w:ascii="仿宋_GB2312" w:hAnsi="宋体" w:eastAsia="仿宋_GB2312"/>
          <w:b/>
          <w:sz w:val="32"/>
          <w:szCs w:val="32"/>
        </w:rPr>
        <w:t>第三部分2019年度部门决算情况说明</w:t>
      </w:r>
    </w:p>
    <w:p>
      <w:pPr>
        <w:ind w:left="900"/>
        <w:rPr>
          <w:rFonts w:hint="eastAsia" w:ascii="仿宋_GB2312" w:hAnsi="仿宋" w:eastAsia="仿宋_GB2312"/>
          <w:b/>
          <w:sz w:val="32"/>
          <w:szCs w:val="32"/>
        </w:rPr>
      </w:pPr>
      <w:r>
        <w:rPr>
          <w:rFonts w:hint="eastAsia" w:ascii="仿宋_GB2312" w:hAnsi="仿宋" w:eastAsia="仿宋_GB2312"/>
          <w:b/>
          <w:sz w:val="32"/>
          <w:szCs w:val="32"/>
        </w:rPr>
        <w:t xml:space="preserve"> 一、收入支出决算总体情况说明</w:t>
      </w:r>
    </w:p>
    <w:p>
      <w:pPr>
        <w:ind w:left="142" w:firstLine="707" w:firstLineChars="221"/>
        <w:rPr>
          <w:rFonts w:hint="eastAsia" w:ascii="仿宋_GB2312" w:hAnsi="仿宋" w:eastAsia="仿宋_GB2312"/>
          <w:b/>
          <w:sz w:val="32"/>
          <w:szCs w:val="32"/>
        </w:rPr>
      </w:pPr>
      <w:r>
        <w:rPr>
          <w:rFonts w:hint="eastAsia" w:ascii="仿宋_GB2312" w:hAnsi="仿宋" w:eastAsia="仿宋_GB2312"/>
          <w:sz w:val="32"/>
          <w:szCs w:val="32"/>
        </w:rPr>
        <w:t>2019年度收、支总计4439.93万元。与2018年相比，收、支总计各增加203.29万元，增加8.45%。主要原因是机构改革增加旅游、体育人员经费及爱国主义教育基地项目费用增加。</w:t>
      </w:r>
    </w:p>
    <w:p>
      <w:pPr>
        <w:ind w:left="142" w:firstLine="710" w:firstLineChars="221"/>
        <w:rPr>
          <w:rFonts w:hint="eastAsia" w:ascii="仿宋_GB2312" w:hAnsi="仿宋" w:eastAsia="仿宋_GB2312"/>
          <w:b/>
          <w:sz w:val="32"/>
          <w:szCs w:val="32"/>
        </w:rPr>
      </w:pPr>
      <w:r>
        <w:rPr>
          <w:rFonts w:hint="eastAsia" w:ascii="仿宋_GB2312" w:hAnsi="仿宋" w:eastAsia="仿宋_GB2312"/>
          <w:b/>
          <w:sz w:val="32"/>
          <w:szCs w:val="32"/>
        </w:rPr>
        <w:t>二、收入决算情况说明</w:t>
      </w:r>
    </w:p>
    <w:p>
      <w:pPr>
        <w:ind w:left="142" w:firstLine="707" w:firstLineChars="221"/>
        <w:rPr>
          <w:rFonts w:hint="eastAsia" w:ascii="仿宋_GB2312" w:hAnsi="仿宋" w:eastAsia="仿宋_GB2312"/>
          <w:sz w:val="32"/>
          <w:szCs w:val="32"/>
        </w:rPr>
      </w:pPr>
      <w:r>
        <w:rPr>
          <w:rFonts w:hint="eastAsia" w:ascii="仿宋_GB2312" w:hAnsi="仿宋" w:eastAsia="仿宋_GB2312"/>
          <w:sz w:val="32"/>
          <w:szCs w:val="32"/>
        </w:rPr>
        <w:t>本年收入合计4373.32万元，其中：财政拨款收入4373.32万元，占100%。</w:t>
      </w:r>
    </w:p>
    <w:p>
      <w:pPr>
        <w:ind w:left="142" w:firstLine="710" w:firstLineChars="221"/>
        <w:rPr>
          <w:rFonts w:hint="eastAsia" w:ascii="仿宋_GB2312" w:hAnsi="仿宋" w:eastAsia="仿宋_GB2312"/>
          <w:b/>
          <w:sz w:val="32"/>
          <w:szCs w:val="32"/>
        </w:rPr>
      </w:pPr>
      <w:r>
        <w:rPr>
          <w:rFonts w:hint="eastAsia" w:ascii="仿宋_GB2312" w:hAnsi="仿宋" w:eastAsia="仿宋_GB2312"/>
          <w:b/>
          <w:sz w:val="32"/>
          <w:szCs w:val="32"/>
        </w:rPr>
        <w:t>三、支出决算情况说明</w:t>
      </w:r>
    </w:p>
    <w:p>
      <w:pPr>
        <w:ind w:left="142" w:firstLine="707" w:firstLineChars="221"/>
        <w:rPr>
          <w:rFonts w:hint="eastAsia" w:ascii="仿宋_GB2312" w:hAnsi="仿宋" w:eastAsia="仿宋_GB2312"/>
          <w:sz w:val="32"/>
          <w:szCs w:val="32"/>
        </w:rPr>
      </w:pPr>
      <w:r>
        <w:rPr>
          <w:rFonts w:hint="eastAsia" w:ascii="仿宋_GB2312" w:hAnsi="仿宋" w:eastAsia="仿宋_GB2312"/>
          <w:sz w:val="32"/>
          <w:szCs w:val="32"/>
        </w:rPr>
        <w:t>本年支出合计4026.33万元，其中：基本支出1331.62万元，占33.07%；项目支出2694.72万元，占66.93%。</w:t>
      </w:r>
    </w:p>
    <w:p>
      <w:pPr>
        <w:ind w:left="142" w:right="266" w:firstLine="710" w:firstLineChars="221"/>
        <w:rPr>
          <w:rFonts w:ascii="仿宋_GB2312" w:hAnsi="仿宋" w:eastAsia="仿宋_GB2312"/>
          <w:b/>
          <w:sz w:val="32"/>
          <w:szCs w:val="32"/>
        </w:rPr>
      </w:pPr>
      <w:r>
        <w:rPr>
          <w:rFonts w:hint="eastAsia" w:ascii="仿宋_GB2312" w:hAnsi="仿宋" w:eastAsia="仿宋_GB2312"/>
          <w:b/>
          <w:sz w:val="32"/>
          <w:szCs w:val="32"/>
        </w:rPr>
        <w:t>四、财政拨款收入支出决算总体情况说明</w:t>
      </w:r>
    </w:p>
    <w:p>
      <w:pPr>
        <w:ind w:left="142" w:right="266" w:firstLine="707" w:firstLineChars="221"/>
        <w:jc w:val="both"/>
        <w:rPr>
          <w:rFonts w:hint="eastAsia" w:ascii="仿宋_GB2312" w:hAnsi="仿宋" w:eastAsia="仿宋_GB2312"/>
          <w:sz w:val="32"/>
          <w:szCs w:val="32"/>
        </w:rPr>
      </w:pPr>
      <w:r>
        <w:rPr>
          <w:rFonts w:hint="eastAsia" w:ascii="仿宋_GB2312" w:hAnsi="仿宋" w:eastAsia="仿宋_GB2312"/>
          <w:sz w:val="32"/>
          <w:szCs w:val="32"/>
        </w:rPr>
        <w:t>2019年度财政拨款收、支总计4439.93万元。与2018年相比，财政拨款收、支总计各增加203.29万元，增加8.45%。主要原因是机构改革增加旅游、体育人员经费机构改革增加旅游、体育人员经费。</w:t>
      </w:r>
    </w:p>
    <w:p>
      <w:pPr>
        <w:ind w:left="142" w:right="266" w:firstLine="710" w:firstLineChars="221"/>
        <w:jc w:val="both"/>
        <w:rPr>
          <w:rFonts w:hint="eastAsia" w:ascii="仿宋_GB2312" w:hAnsi="仿宋" w:eastAsia="仿宋_GB2312"/>
          <w:b/>
          <w:sz w:val="32"/>
          <w:szCs w:val="32"/>
        </w:rPr>
      </w:pPr>
      <w:r>
        <w:rPr>
          <w:rFonts w:hint="eastAsia" w:ascii="仿宋_GB2312" w:hAnsi="仿宋" w:eastAsia="仿宋_GB2312"/>
          <w:b/>
          <w:sz w:val="32"/>
          <w:szCs w:val="32"/>
        </w:rPr>
        <w:t xml:space="preserve">五、一般公共预算财政拨款支出决算情况说明 </w:t>
      </w:r>
    </w:p>
    <w:p>
      <w:pPr>
        <w:ind w:left="142" w:firstLine="710" w:firstLineChars="221"/>
        <w:rPr>
          <w:rFonts w:hint="eastAsia" w:ascii="仿宋_GB2312" w:hAnsi="仿宋" w:eastAsia="仿宋_GB2312"/>
          <w:b/>
          <w:sz w:val="32"/>
          <w:szCs w:val="32"/>
        </w:rPr>
      </w:pPr>
      <w:r>
        <w:rPr>
          <w:rFonts w:hint="eastAsia" w:ascii="仿宋_GB2312" w:hAnsi="仿宋" w:eastAsia="仿宋_GB2312"/>
          <w:b/>
          <w:sz w:val="32"/>
          <w:szCs w:val="32"/>
        </w:rPr>
        <w:t>（一）一般公共预算财政拨款支出决算总体情况。</w:t>
      </w:r>
    </w:p>
    <w:p>
      <w:pPr>
        <w:ind w:left="142" w:firstLine="729" w:firstLineChars="228"/>
        <w:rPr>
          <w:rFonts w:hint="eastAsia" w:ascii="仿宋_GB2312" w:hAnsi="仿宋" w:eastAsia="仿宋_GB2312"/>
          <w:sz w:val="32"/>
          <w:szCs w:val="32"/>
        </w:rPr>
      </w:pPr>
      <w:r>
        <w:rPr>
          <w:rFonts w:hint="eastAsia" w:ascii="仿宋_GB2312" w:hAnsi="仿宋" w:eastAsia="仿宋_GB2312"/>
          <w:sz w:val="32"/>
          <w:szCs w:val="32"/>
        </w:rPr>
        <w:t>2019年度一般公共预算财政拨款支出3788.06万元，占本年支出合计的94%。与2018年相比，一般公共预算财政拨款支出增加1497.06万元，增长65.34%。主要原因是机构改革增加旅游、体育人员经费。</w:t>
      </w:r>
    </w:p>
    <w:p>
      <w:pPr>
        <w:ind w:left="900"/>
        <w:rPr>
          <w:rFonts w:hint="eastAsia" w:ascii="仿宋_GB2312" w:hAnsi="仿宋" w:eastAsia="仿宋_GB2312"/>
          <w:b/>
          <w:sz w:val="32"/>
          <w:szCs w:val="32"/>
        </w:rPr>
      </w:pPr>
      <w:r>
        <w:rPr>
          <w:rFonts w:hint="eastAsia" w:ascii="仿宋_GB2312" w:hAnsi="仿宋" w:eastAsia="仿宋_GB2312"/>
          <w:b/>
          <w:sz w:val="32"/>
          <w:szCs w:val="32"/>
        </w:rPr>
        <w:t>（二）一般公共预算财政拨款支出决算结构情况。</w:t>
      </w:r>
    </w:p>
    <w:p>
      <w:pPr>
        <w:ind w:left="-2" w:leftChars="-1" w:firstLine="1024" w:firstLineChars="320"/>
        <w:rPr>
          <w:rFonts w:hint="eastAsia" w:ascii="仿宋_GB2312" w:hAnsi="仿宋" w:eastAsia="仿宋_GB2312"/>
          <w:sz w:val="32"/>
          <w:szCs w:val="32"/>
        </w:rPr>
      </w:pPr>
      <w:r>
        <w:rPr>
          <w:rFonts w:hint="eastAsia" w:ascii="仿宋_GB2312" w:hAnsi="仿宋" w:eastAsia="仿宋_GB2312"/>
          <w:sz w:val="32"/>
          <w:szCs w:val="32"/>
        </w:rPr>
        <w:t>2019年度一般公共预算财政拨款支出3788.06万元</w:t>
      </w:r>
      <w:r>
        <w:rPr>
          <w:rFonts w:hint="eastAsia" w:ascii="仿宋_GB2312" w:hAnsi="仿宋" w:eastAsia="仿宋_GB2312"/>
          <w:b/>
          <w:sz w:val="32"/>
          <w:szCs w:val="32"/>
        </w:rPr>
        <w:t>教育（类）</w:t>
      </w:r>
      <w:r>
        <w:rPr>
          <w:rFonts w:hint="eastAsia" w:ascii="仿宋_GB2312" w:hAnsi="仿宋" w:eastAsia="仿宋_GB2312"/>
          <w:sz w:val="32"/>
          <w:szCs w:val="32"/>
        </w:rPr>
        <w:t>支出23.65万元，占0.62%；</w:t>
      </w:r>
      <w:r>
        <w:rPr>
          <w:rFonts w:hint="eastAsia" w:ascii="仿宋_GB2312" w:hAnsi="仿宋" w:eastAsia="仿宋_GB2312"/>
          <w:b/>
          <w:sz w:val="32"/>
          <w:szCs w:val="32"/>
        </w:rPr>
        <w:t>文化体育与传媒（类）</w:t>
      </w:r>
      <w:r>
        <w:rPr>
          <w:rFonts w:hint="eastAsia" w:ascii="仿宋_GB2312" w:hAnsi="仿宋" w:eastAsia="仿宋_GB2312"/>
          <w:sz w:val="32"/>
          <w:szCs w:val="32"/>
        </w:rPr>
        <w:t>支出1679.98万元，占44.35%；</w:t>
      </w:r>
      <w:r>
        <w:rPr>
          <w:rFonts w:hint="eastAsia" w:ascii="仿宋_GB2312" w:hAnsi="仿宋" w:eastAsia="仿宋_GB2312"/>
          <w:b/>
          <w:sz w:val="32"/>
          <w:szCs w:val="32"/>
        </w:rPr>
        <w:t>社会保障和就业（类）</w:t>
      </w:r>
      <w:r>
        <w:rPr>
          <w:rFonts w:hint="eastAsia" w:ascii="仿宋_GB2312" w:hAnsi="仿宋" w:eastAsia="仿宋_GB2312"/>
          <w:sz w:val="32"/>
          <w:szCs w:val="32"/>
        </w:rPr>
        <w:t>支出122.92万元，占0.32%；</w:t>
      </w:r>
      <w:r>
        <w:rPr>
          <w:rFonts w:hint="eastAsia" w:ascii="仿宋_GB2312" w:hAnsi="仿宋" w:eastAsia="仿宋_GB2312"/>
          <w:b/>
          <w:sz w:val="32"/>
          <w:szCs w:val="32"/>
        </w:rPr>
        <w:t>医疗卫生与计划生育（类）</w:t>
      </w:r>
      <w:r>
        <w:rPr>
          <w:rFonts w:hint="eastAsia" w:ascii="仿宋_GB2312" w:hAnsi="仿宋" w:eastAsia="仿宋_GB2312"/>
          <w:sz w:val="32"/>
          <w:szCs w:val="32"/>
        </w:rPr>
        <w:t>支出83.76万元，占22.11%；</w:t>
      </w:r>
      <w:r>
        <w:rPr>
          <w:rFonts w:hint="eastAsia" w:ascii="仿宋_GB2312" w:hAnsi="仿宋" w:eastAsia="仿宋_GB2312"/>
          <w:b/>
          <w:sz w:val="32"/>
          <w:szCs w:val="32"/>
        </w:rPr>
        <w:t>城乡社区（类）</w:t>
      </w:r>
      <w:r>
        <w:rPr>
          <w:rFonts w:hint="eastAsia" w:ascii="仿宋_GB2312" w:hAnsi="仿宋" w:eastAsia="仿宋_GB2312"/>
          <w:sz w:val="32"/>
          <w:szCs w:val="32"/>
        </w:rPr>
        <w:t>支出1816.31万元，占47.94%；</w:t>
      </w:r>
      <w:r>
        <w:rPr>
          <w:rFonts w:hint="eastAsia" w:ascii="仿宋_GB2312" w:hAnsi="仿宋" w:eastAsia="仿宋_GB2312"/>
          <w:b/>
          <w:sz w:val="32"/>
          <w:szCs w:val="32"/>
        </w:rPr>
        <w:t>住房保障（类）</w:t>
      </w:r>
      <w:r>
        <w:rPr>
          <w:rFonts w:hint="eastAsia" w:ascii="仿宋_GB2312" w:hAnsi="仿宋" w:eastAsia="仿宋_GB2312"/>
          <w:sz w:val="32"/>
          <w:szCs w:val="32"/>
        </w:rPr>
        <w:t>支出61.44万元，占1.62%。</w:t>
      </w:r>
    </w:p>
    <w:p>
      <w:pPr>
        <w:ind w:left="900"/>
        <w:rPr>
          <w:rFonts w:hint="eastAsia" w:ascii="仿宋_GB2312" w:hAnsi="仿宋" w:eastAsia="仿宋_GB2312"/>
          <w:b/>
          <w:sz w:val="32"/>
          <w:szCs w:val="32"/>
        </w:rPr>
      </w:pPr>
      <w:r>
        <w:rPr>
          <w:rFonts w:hint="eastAsia" w:ascii="仿宋_GB2312" w:hAnsi="仿宋" w:eastAsia="仿宋_GB2312"/>
          <w:b/>
          <w:sz w:val="32"/>
          <w:szCs w:val="32"/>
        </w:rPr>
        <w:t>（三）一般公共预算财政拨款支出决算具体情况。</w:t>
      </w:r>
    </w:p>
    <w:p>
      <w:pPr>
        <w:ind w:firstLine="992" w:firstLineChars="310"/>
        <w:rPr>
          <w:rFonts w:hint="eastAsia" w:ascii="仿宋_GB2312" w:hAnsi="仿宋" w:eastAsia="仿宋_GB2312"/>
          <w:b/>
          <w:sz w:val="32"/>
          <w:szCs w:val="32"/>
        </w:rPr>
      </w:pPr>
      <w:r>
        <w:rPr>
          <w:rFonts w:hint="eastAsia" w:ascii="仿宋_GB2312" w:hAnsi="仿宋" w:eastAsia="仿宋_GB2312"/>
          <w:sz w:val="32"/>
          <w:szCs w:val="32"/>
        </w:rPr>
        <w:t>2019年度一般公共预算财政拨款支出年初预算为906.39万元，支出决算为4026.33万元，完成年初预算的100%。</w:t>
      </w:r>
    </w:p>
    <w:p>
      <w:pPr>
        <w:ind w:firstLine="996" w:firstLineChars="310"/>
        <w:rPr>
          <w:rFonts w:hint="eastAsia" w:ascii="仿宋_GB2312" w:hAnsi="仿宋" w:eastAsia="仿宋_GB2312"/>
          <w:b/>
          <w:sz w:val="32"/>
          <w:szCs w:val="32"/>
        </w:rPr>
      </w:pPr>
      <w:r>
        <w:rPr>
          <w:rFonts w:hint="eastAsia" w:ascii="仿宋_GB2312" w:hAnsi="仿宋" w:eastAsia="仿宋_GB2312"/>
          <w:b/>
          <w:sz w:val="32"/>
          <w:szCs w:val="32"/>
        </w:rPr>
        <w:t xml:space="preserve">1. </w:t>
      </w:r>
      <w:r>
        <w:rPr>
          <w:rFonts w:hint="eastAsia" w:ascii="仿宋_GB2312" w:hAnsi="仿宋" w:eastAsia="仿宋_GB2312"/>
          <w:b/>
          <w:sz w:val="32"/>
          <w:szCs w:val="32"/>
          <w:lang w:eastAsia="zh-CN"/>
        </w:rPr>
        <w:t>教育支出</w:t>
      </w:r>
      <w:r>
        <w:rPr>
          <w:rFonts w:hint="eastAsia" w:ascii="仿宋_GB2312" w:hAnsi="仿宋" w:eastAsia="仿宋_GB2312"/>
          <w:b/>
          <w:sz w:val="32"/>
          <w:szCs w:val="32"/>
        </w:rPr>
        <w:t>（类）</w:t>
      </w:r>
      <w:r>
        <w:rPr>
          <w:rFonts w:hint="eastAsia" w:ascii="仿宋_GB2312" w:hAnsi="仿宋" w:eastAsia="仿宋_GB2312"/>
          <w:b/>
          <w:sz w:val="32"/>
          <w:szCs w:val="32"/>
          <w:lang w:eastAsia="zh-CN"/>
        </w:rPr>
        <w:t>教育管理事务（款）一般行政管理事务（想）</w:t>
      </w:r>
      <w:r>
        <w:rPr>
          <w:rFonts w:hint="eastAsia" w:ascii="仿宋_GB2312" w:hAnsi="仿宋" w:eastAsia="仿宋_GB2312"/>
          <w:b/>
          <w:sz w:val="32"/>
          <w:szCs w:val="32"/>
        </w:rPr>
        <w:t>。</w:t>
      </w:r>
    </w:p>
    <w:p>
      <w:pPr>
        <w:ind w:firstLine="992" w:firstLineChars="310"/>
        <w:rPr>
          <w:rFonts w:hint="eastAsia" w:ascii="仿宋_GB2312" w:hAnsi="仿宋" w:eastAsia="仿宋_GB2312"/>
          <w:b/>
          <w:sz w:val="32"/>
          <w:szCs w:val="32"/>
        </w:rPr>
      </w:pPr>
      <w:r>
        <w:rPr>
          <w:rFonts w:hint="eastAsia" w:ascii="仿宋_GB2312" w:hAnsi="仿宋" w:eastAsia="仿宋_GB2312"/>
          <w:sz w:val="32"/>
          <w:szCs w:val="32"/>
        </w:rPr>
        <w:t>年初预算为</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万元，支出决算为</w:t>
      </w:r>
      <w:r>
        <w:rPr>
          <w:rFonts w:hint="eastAsia" w:ascii="仿宋_GB2312" w:hAnsi="仿宋" w:eastAsia="仿宋_GB2312"/>
          <w:sz w:val="32"/>
          <w:szCs w:val="32"/>
          <w:lang w:val="en-US" w:eastAsia="zh-CN"/>
        </w:rPr>
        <w:t>23.65</w:t>
      </w:r>
      <w:r>
        <w:rPr>
          <w:rFonts w:hint="eastAsia" w:ascii="仿宋_GB2312" w:hAnsi="仿宋" w:eastAsia="仿宋_GB2312"/>
          <w:sz w:val="32"/>
          <w:szCs w:val="32"/>
        </w:rPr>
        <w:t>万元，完成年初预算的100%。决算数大于预算数的主要原因是机构改革</w:t>
      </w:r>
      <w:r>
        <w:rPr>
          <w:rFonts w:hint="eastAsia" w:ascii="仿宋_GB2312" w:hAnsi="仿宋" w:eastAsia="仿宋_GB2312"/>
          <w:sz w:val="32"/>
          <w:szCs w:val="32"/>
          <w:lang w:eastAsia="zh-CN"/>
        </w:rPr>
        <w:t>调整科目</w:t>
      </w:r>
      <w:r>
        <w:rPr>
          <w:rFonts w:hint="eastAsia" w:ascii="仿宋_GB2312" w:hAnsi="仿宋" w:eastAsia="仿宋_GB2312"/>
          <w:sz w:val="32"/>
          <w:szCs w:val="32"/>
        </w:rPr>
        <w:t>。</w:t>
      </w:r>
    </w:p>
    <w:p>
      <w:pPr>
        <w:ind w:firstLine="996" w:firstLineChars="310"/>
        <w:rPr>
          <w:rFonts w:hint="eastAsia" w:ascii="仿宋_GB2312" w:hAnsi="仿宋" w:eastAsia="仿宋_GB2312"/>
          <w:b/>
          <w:sz w:val="32"/>
          <w:szCs w:val="32"/>
        </w:rPr>
      </w:pPr>
      <w:r>
        <w:rPr>
          <w:rFonts w:hint="eastAsia" w:ascii="仿宋_GB2312" w:hAnsi="仿宋" w:eastAsia="仿宋_GB2312"/>
          <w:b/>
          <w:sz w:val="32"/>
          <w:szCs w:val="32"/>
          <w:lang w:val="en-US" w:eastAsia="zh-CN"/>
        </w:rPr>
        <w:t>2</w:t>
      </w:r>
      <w:r>
        <w:rPr>
          <w:rFonts w:hint="eastAsia" w:ascii="仿宋_GB2312" w:hAnsi="仿宋" w:eastAsia="仿宋_GB2312"/>
          <w:b/>
          <w:sz w:val="32"/>
          <w:szCs w:val="32"/>
        </w:rPr>
        <w:t>. 文化</w:t>
      </w:r>
      <w:r>
        <w:rPr>
          <w:rFonts w:hint="eastAsia" w:ascii="仿宋_GB2312" w:hAnsi="仿宋" w:eastAsia="仿宋_GB2312"/>
          <w:b/>
          <w:sz w:val="32"/>
          <w:szCs w:val="32"/>
          <w:lang w:eastAsia="zh-CN"/>
        </w:rPr>
        <w:t>旅游</w:t>
      </w:r>
      <w:r>
        <w:rPr>
          <w:rFonts w:hint="eastAsia" w:ascii="仿宋_GB2312" w:hAnsi="仿宋" w:eastAsia="仿宋_GB2312"/>
          <w:b/>
          <w:sz w:val="32"/>
          <w:szCs w:val="32"/>
        </w:rPr>
        <w:t>体育与传媒支出（类）</w:t>
      </w:r>
      <w:r>
        <w:rPr>
          <w:rFonts w:hint="eastAsia" w:ascii="仿宋_GB2312" w:hAnsi="仿宋" w:eastAsia="仿宋_GB2312"/>
          <w:b/>
          <w:sz w:val="32"/>
          <w:szCs w:val="32"/>
          <w:lang w:eastAsia="zh-CN"/>
        </w:rPr>
        <w:t>文化和旅游（款）行政运行（项）</w:t>
      </w:r>
      <w:r>
        <w:rPr>
          <w:rFonts w:hint="eastAsia" w:ascii="仿宋_GB2312" w:hAnsi="仿宋" w:eastAsia="仿宋_GB2312"/>
          <w:b/>
          <w:sz w:val="32"/>
          <w:szCs w:val="32"/>
        </w:rPr>
        <w:t>。</w:t>
      </w:r>
    </w:p>
    <w:p>
      <w:pPr>
        <w:ind w:firstLine="992" w:firstLineChars="310"/>
        <w:rPr>
          <w:rFonts w:hint="eastAsia" w:ascii="仿宋_GB2312" w:hAnsi="仿宋" w:eastAsia="仿宋_GB2312"/>
          <w:b/>
          <w:sz w:val="32"/>
          <w:szCs w:val="32"/>
        </w:rPr>
      </w:pPr>
      <w:r>
        <w:rPr>
          <w:rFonts w:hint="eastAsia" w:ascii="仿宋_GB2312" w:hAnsi="仿宋" w:eastAsia="仿宋_GB2312"/>
          <w:sz w:val="32"/>
          <w:szCs w:val="32"/>
        </w:rPr>
        <w:t>年初预算为</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万元，支出决算为</w:t>
      </w:r>
      <w:r>
        <w:rPr>
          <w:rFonts w:hint="eastAsia" w:ascii="仿宋_GB2312" w:hAnsi="仿宋" w:eastAsia="仿宋_GB2312"/>
          <w:sz w:val="32"/>
          <w:szCs w:val="32"/>
          <w:lang w:val="en-US" w:eastAsia="zh-CN"/>
        </w:rPr>
        <w:t>304.59</w:t>
      </w:r>
      <w:r>
        <w:rPr>
          <w:rFonts w:hint="eastAsia" w:ascii="仿宋_GB2312" w:hAnsi="仿宋" w:eastAsia="仿宋_GB2312"/>
          <w:sz w:val="32"/>
          <w:szCs w:val="32"/>
        </w:rPr>
        <w:t>万元，完成年初预算的100%。决算数大于预算数的主要原因是机构改革增加旅游、体育人员经费及工程项目费用增加。</w:t>
      </w:r>
    </w:p>
    <w:p>
      <w:pPr>
        <w:ind w:firstLine="996" w:firstLineChars="310"/>
        <w:rPr>
          <w:rFonts w:hint="eastAsia" w:ascii="仿宋_GB2312" w:hAnsi="仿宋" w:eastAsia="仿宋_GB2312"/>
          <w:b/>
          <w:sz w:val="32"/>
          <w:szCs w:val="32"/>
        </w:rPr>
      </w:pPr>
      <w:r>
        <w:rPr>
          <w:rFonts w:hint="eastAsia" w:ascii="仿宋_GB2312" w:hAnsi="仿宋" w:eastAsia="仿宋_GB2312"/>
          <w:b/>
          <w:sz w:val="32"/>
          <w:szCs w:val="32"/>
          <w:lang w:val="en-US" w:eastAsia="zh-CN"/>
        </w:rPr>
        <w:t>3</w:t>
      </w:r>
      <w:r>
        <w:rPr>
          <w:rFonts w:hint="eastAsia" w:ascii="仿宋_GB2312" w:hAnsi="仿宋" w:eastAsia="仿宋_GB2312"/>
          <w:b/>
          <w:sz w:val="32"/>
          <w:szCs w:val="32"/>
        </w:rPr>
        <w:t>. 文化</w:t>
      </w:r>
      <w:r>
        <w:rPr>
          <w:rFonts w:hint="eastAsia" w:ascii="仿宋_GB2312" w:hAnsi="仿宋" w:eastAsia="仿宋_GB2312"/>
          <w:b/>
          <w:sz w:val="32"/>
          <w:szCs w:val="32"/>
          <w:lang w:eastAsia="zh-CN"/>
        </w:rPr>
        <w:t>旅游</w:t>
      </w:r>
      <w:r>
        <w:rPr>
          <w:rFonts w:hint="eastAsia" w:ascii="仿宋_GB2312" w:hAnsi="仿宋" w:eastAsia="仿宋_GB2312"/>
          <w:b/>
          <w:sz w:val="32"/>
          <w:szCs w:val="32"/>
        </w:rPr>
        <w:t>体育与传媒支出（类）</w:t>
      </w:r>
      <w:r>
        <w:rPr>
          <w:rFonts w:hint="eastAsia" w:ascii="仿宋_GB2312" w:hAnsi="仿宋" w:eastAsia="仿宋_GB2312"/>
          <w:b/>
          <w:sz w:val="32"/>
          <w:szCs w:val="32"/>
          <w:lang w:eastAsia="zh-CN"/>
        </w:rPr>
        <w:t>文化和旅游（款）一般行政管理事务（项）</w:t>
      </w:r>
      <w:r>
        <w:rPr>
          <w:rFonts w:hint="eastAsia" w:ascii="仿宋_GB2312" w:hAnsi="仿宋" w:eastAsia="仿宋_GB2312"/>
          <w:b/>
          <w:sz w:val="32"/>
          <w:szCs w:val="32"/>
        </w:rPr>
        <w:t>。</w:t>
      </w:r>
    </w:p>
    <w:p>
      <w:pPr>
        <w:ind w:firstLine="992" w:firstLineChars="310"/>
        <w:rPr>
          <w:rFonts w:hint="eastAsia" w:ascii="仿宋_GB2312" w:hAnsi="仿宋" w:eastAsia="仿宋_GB2312"/>
          <w:b/>
          <w:sz w:val="32"/>
          <w:szCs w:val="32"/>
        </w:rPr>
      </w:pPr>
      <w:r>
        <w:rPr>
          <w:rFonts w:hint="eastAsia" w:ascii="仿宋_GB2312" w:hAnsi="仿宋" w:eastAsia="仿宋_GB2312"/>
          <w:sz w:val="32"/>
          <w:szCs w:val="32"/>
        </w:rPr>
        <w:t>年初预算为</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万元，支出决算为</w:t>
      </w:r>
      <w:r>
        <w:rPr>
          <w:rFonts w:hint="eastAsia" w:ascii="仿宋_GB2312" w:hAnsi="仿宋" w:eastAsia="仿宋_GB2312"/>
          <w:sz w:val="32"/>
          <w:szCs w:val="32"/>
          <w:lang w:val="en-US" w:eastAsia="zh-CN"/>
        </w:rPr>
        <w:t>72.82</w:t>
      </w:r>
      <w:r>
        <w:rPr>
          <w:rFonts w:hint="eastAsia" w:ascii="仿宋_GB2312" w:hAnsi="仿宋" w:eastAsia="仿宋_GB2312"/>
          <w:sz w:val="32"/>
          <w:szCs w:val="32"/>
        </w:rPr>
        <w:t>万元，完成年初预算的100%。决算数大于预算数的主要原因是机构改革增加旅游、体育人员经费及工程项目费用增加。</w:t>
      </w:r>
    </w:p>
    <w:p>
      <w:pPr>
        <w:ind w:firstLine="996" w:firstLineChars="310"/>
        <w:rPr>
          <w:rFonts w:hint="eastAsia" w:ascii="仿宋_GB2312" w:hAnsi="仿宋" w:eastAsia="仿宋_GB2312"/>
          <w:b/>
          <w:sz w:val="32"/>
          <w:szCs w:val="32"/>
        </w:rPr>
      </w:pPr>
      <w:r>
        <w:rPr>
          <w:rFonts w:hint="eastAsia" w:ascii="仿宋_GB2312" w:hAnsi="仿宋" w:eastAsia="仿宋_GB2312"/>
          <w:b/>
          <w:sz w:val="32"/>
          <w:szCs w:val="32"/>
          <w:lang w:val="en-US" w:eastAsia="zh-CN"/>
        </w:rPr>
        <w:t>4</w:t>
      </w:r>
      <w:r>
        <w:rPr>
          <w:rFonts w:hint="eastAsia" w:ascii="仿宋_GB2312" w:hAnsi="仿宋" w:eastAsia="仿宋_GB2312"/>
          <w:b/>
          <w:sz w:val="32"/>
          <w:szCs w:val="32"/>
        </w:rPr>
        <w:t>. 文化</w:t>
      </w:r>
      <w:r>
        <w:rPr>
          <w:rFonts w:hint="eastAsia" w:ascii="仿宋_GB2312" w:hAnsi="仿宋" w:eastAsia="仿宋_GB2312"/>
          <w:b/>
          <w:sz w:val="32"/>
          <w:szCs w:val="32"/>
          <w:lang w:eastAsia="zh-CN"/>
        </w:rPr>
        <w:t>旅游</w:t>
      </w:r>
      <w:r>
        <w:rPr>
          <w:rFonts w:hint="eastAsia" w:ascii="仿宋_GB2312" w:hAnsi="仿宋" w:eastAsia="仿宋_GB2312"/>
          <w:b/>
          <w:sz w:val="32"/>
          <w:szCs w:val="32"/>
        </w:rPr>
        <w:t>体育与传媒支出（类）</w:t>
      </w:r>
      <w:r>
        <w:rPr>
          <w:rFonts w:hint="eastAsia" w:ascii="仿宋_GB2312" w:hAnsi="仿宋" w:eastAsia="仿宋_GB2312"/>
          <w:b/>
          <w:sz w:val="32"/>
          <w:szCs w:val="32"/>
          <w:lang w:eastAsia="zh-CN"/>
        </w:rPr>
        <w:t>文化和旅游（款）旅游行业业务管理（项）</w:t>
      </w:r>
      <w:r>
        <w:rPr>
          <w:rFonts w:hint="eastAsia" w:ascii="仿宋_GB2312" w:hAnsi="仿宋" w:eastAsia="仿宋_GB2312"/>
          <w:b/>
          <w:sz w:val="32"/>
          <w:szCs w:val="32"/>
        </w:rPr>
        <w:t>。</w:t>
      </w:r>
    </w:p>
    <w:p>
      <w:pPr>
        <w:ind w:firstLine="992" w:firstLineChars="310"/>
        <w:rPr>
          <w:rFonts w:hint="eastAsia" w:ascii="仿宋_GB2312" w:hAnsi="仿宋" w:eastAsia="仿宋_GB2312"/>
          <w:b/>
          <w:sz w:val="32"/>
          <w:szCs w:val="32"/>
        </w:rPr>
      </w:pPr>
      <w:r>
        <w:rPr>
          <w:rFonts w:hint="eastAsia" w:ascii="仿宋_GB2312" w:hAnsi="仿宋" w:eastAsia="仿宋_GB2312"/>
          <w:sz w:val="32"/>
          <w:szCs w:val="32"/>
        </w:rPr>
        <w:t>年初预算为</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万元，支出决算为</w:t>
      </w:r>
      <w:r>
        <w:rPr>
          <w:rFonts w:hint="eastAsia" w:ascii="仿宋_GB2312" w:hAnsi="仿宋" w:eastAsia="仿宋_GB2312"/>
          <w:sz w:val="32"/>
          <w:szCs w:val="32"/>
          <w:lang w:val="en-US" w:eastAsia="zh-CN"/>
        </w:rPr>
        <w:t>72.97</w:t>
      </w:r>
      <w:r>
        <w:rPr>
          <w:rFonts w:hint="eastAsia" w:ascii="仿宋_GB2312" w:hAnsi="仿宋" w:eastAsia="仿宋_GB2312"/>
          <w:sz w:val="32"/>
          <w:szCs w:val="32"/>
        </w:rPr>
        <w:t>万元，完成年初预算的100%。决算数大于预算数的主要原因是机构改革增加旅游、体育人员经费及工程项目费用增加。</w:t>
      </w:r>
    </w:p>
    <w:p>
      <w:pPr>
        <w:ind w:firstLine="996" w:firstLineChars="310"/>
        <w:rPr>
          <w:rFonts w:hint="eastAsia" w:ascii="仿宋_GB2312" w:hAnsi="仿宋" w:eastAsia="仿宋_GB2312"/>
          <w:b/>
          <w:sz w:val="32"/>
          <w:szCs w:val="32"/>
        </w:rPr>
      </w:pPr>
      <w:r>
        <w:rPr>
          <w:rFonts w:hint="eastAsia" w:ascii="仿宋_GB2312" w:hAnsi="仿宋" w:eastAsia="仿宋_GB2312"/>
          <w:b/>
          <w:sz w:val="32"/>
          <w:szCs w:val="32"/>
          <w:lang w:val="en-US" w:eastAsia="zh-CN"/>
        </w:rPr>
        <w:t>5</w:t>
      </w:r>
      <w:r>
        <w:rPr>
          <w:rFonts w:hint="eastAsia" w:ascii="仿宋_GB2312" w:hAnsi="仿宋" w:eastAsia="仿宋_GB2312"/>
          <w:b/>
          <w:sz w:val="32"/>
          <w:szCs w:val="32"/>
        </w:rPr>
        <w:t>. 文化</w:t>
      </w:r>
      <w:r>
        <w:rPr>
          <w:rFonts w:hint="eastAsia" w:ascii="仿宋_GB2312" w:hAnsi="仿宋" w:eastAsia="仿宋_GB2312"/>
          <w:b/>
          <w:sz w:val="32"/>
          <w:szCs w:val="32"/>
          <w:lang w:eastAsia="zh-CN"/>
        </w:rPr>
        <w:t>旅游</w:t>
      </w:r>
      <w:r>
        <w:rPr>
          <w:rFonts w:hint="eastAsia" w:ascii="仿宋_GB2312" w:hAnsi="仿宋" w:eastAsia="仿宋_GB2312"/>
          <w:b/>
          <w:sz w:val="32"/>
          <w:szCs w:val="32"/>
        </w:rPr>
        <w:t>体育与传媒支出（类）</w:t>
      </w:r>
      <w:r>
        <w:rPr>
          <w:rFonts w:hint="eastAsia" w:ascii="仿宋_GB2312" w:hAnsi="仿宋" w:eastAsia="仿宋_GB2312"/>
          <w:b/>
          <w:sz w:val="32"/>
          <w:szCs w:val="32"/>
          <w:lang w:eastAsia="zh-CN"/>
        </w:rPr>
        <w:t>文化和旅游（款）其他文化和旅游支出（项）</w:t>
      </w:r>
      <w:r>
        <w:rPr>
          <w:rFonts w:hint="eastAsia" w:ascii="仿宋_GB2312" w:hAnsi="仿宋" w:eastAsia="仿宋_GB2312"/>
          <w:b/>
          <w:sz w:val="32"/>
          <w:szCs w:val="32"/>
        </w:rPr>
        <w:t>。</w:t>
      </w:r>
    </w:p>
    <w:p>
      <w:pPr>
        <w:ind w:firstLine="988" w:firstLineChars="309"/>
        <w:rPr>
          <w:rFonts w:hint="eastAsia" w:ascii="仿宋_GB2312" w:hAnsi="仿宋" w:eastAsia="仿宋_GB2312"/>
          <w:sz w:val="32"/>
          <w:szCs w:val="32"/>
        </w:rPr>
      </w:pPr>
      <w:r>
        <w:rPr>
          <w:rFonts w:hint="eastAsia" w:ascii="仿宋_GB2312" w:hAnsi="仿宋" w:eastAsia="仿宋_GB2312"/>
          <w:sz w:val="32"/>
          <w:szCs w:val="32"/>
        </w:rPr>
        <w:t>年初预算为</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万元，支出决算为</w:t>
      </w:r>
      <w:r>
        <w:rPr>
          <w:rFonts w:hint="eastAsia" w:ascii="仿宋_GB2312" w:hAnsi="仿宋" w:eastAsia="仿宋_GB2312"/>
          <w:sz w:val="32"/>
          <w:szCs w:val="32"/>
          <w:lang w:val="en-US" w:eastAsia="zh-CN"/>
        </w:rPr>
        <w:t>49.63</w:t>
      </w:r>
      <w:r>
        <w:rPr>
          <w:rFonts w:hint="eastAsia" w:ascii="仿宋_GB2312" w:hAnsi="仿宋" w:eastAsia="仿宋_GB2312"/>
          <w:sz w:val="32"/>
          <w:szCs w:val="32"/>
        </w:rPr>
        <w:t>万元，完成年初预算的100%。决算数大于预算数的主要原因是机构改革增加旅游、体育人员经费及工程项目费用增加。</w:t>
      </w:r>
    </w:p>
    <w:p>
      <w:pPr>
        <w:ind w:firstLine="996" w:firstLineChars="310"/>
        <w:rPr>
          <w:rFonts w:hint="eastAsia" w:ascii="仿宋_GB2312" w:hAnsi="仿宋" w:eastAsia="仿宋_GB2312"/>
          <w:b/>
          <w:sz w:val="32"/>
          <w:szCs w:val="32"/>
        </w:rPr>
      </w:pPr>
      <w:r>
        <w:rPr>
          <w:rFonts w:hint="eastAsia" w:ascii="仿宋_GB2312" w:hAnsi="仿宋" w:eastAsia="仿宋_GB2312"/>
          <w:b/>
          <w:sz w:val="32"/>
          <w:szCs w:val="32"/>
          <w:lang w:val="en-US" w:eastAsia="zh-CN"/>
        </w:rPr>
        <w:t>6</w:t>
      </w:r>
      <w:r>
        <w:rPr>
          <w:rFonts w:hint="eastAsia" w:ascii="仿宋_GB2312" w:hAnsi="仿宋" w:eastAsia="仿宋_GB2312"/>
          <w:b/>
          <w:sz w:val="32"/>
          <w:szCs w:val="32"/>
        </w:rPr>
        <w:t>. 文化</w:t>
      </w:r>
      <w:r>
        <w:rPr>
          <w:rFonts w:hint="eastAsia" w:ascii="仿宋_GB2312" w:hAnsi="仿宋" w:eastAsia="仿宋_GB2312"/>
          <w:b/>
          <w:sz w:val="32"/>
          <w:szCs w:val="32"/>
          <w:lang w:eastAsia="zh-CN"/>
        </w:rPr>
        <w:t>旅游</w:t>
      </w:r>
      <w:r>
        <w:rPr>
          <w:rFonts w:hint="eastAsia" w:ascii="仿宋_GB2312" w:hAnsi="仿宋" w:eastAsia="仿宋_GB2312"/>
          <w:b/>
          <w:sz w:val="32"/>
          <w:szCs w:val="32"/>
        </w:rPr>
        <w:t>体育与传媒支出（类）</w:t>
      </w:r>
      <w:r>
        <w:rPr>
          <w:rFonts w:hint="eastAsia" w:ascii="仿宋_GB2312" w:hAnsi="仿宋" w:eastAsia="仿宋_GB2312"/>
          <w:b/>
          <w:sz w:val="32"/>
          <w:szCs w:val="32"/>
          <w:lang w:eastAsia="zh-CN"/>
        </w:rPr>
        <w:t>新闻出版电影（款）行政运行（项）</w:t>
      </w:r>
      <w:r>
        <w:rPr>
          <w:rFonts w:hint="eastAsia" w:ascii="仿宋_GB2312" w:hAnsi="仿宋" w:eastAsia="仿宋_GB2312"/>
          <w:b/>
          <w:sz w:val="32"/>
          <w:szCs w:val="32"/>
        </w:rPr>
        <w:t>。</w:t>
      </w:r>
    </w:p>
    <w:p>
      <w:pPr>
        <w:ind w:firstLine="988" w:firstLineChars="309"/>
        <w:rPr>
          <w:rFonts w:hint="eastAsia" w:ascii="仿宋_GB2312" w:hAnsi="仿宋" w:eastAsia="仿宋_GB2312"/>
          <w:sz w:val="32"/>
          <w:szCs w:val="32"/>
        </w:rPr>
      </w:pPr>
      <w:r>
        <w:rPr>
          <w:rFonts w:hint="eastAsia" w:ascii="仿宋_GB2312" w:hAnsi="仿宋" w:eastAsia="仿宋_GB2312"/>
          <w:sz w:val="32"/>
          <w:szCs w:val="32"/>
        </w:rPr>
        <w:t>年初预算为</w:t>
      </w:r>
      <w:r>
        <w:rPr>
          <w:rFonts w:hint="eastAsia" w:ascii="仿宋_GB2312" w:hAnsi="仿宋" w:eastAsia="仿宋_GB2312"/>
          <w:sz w:val="32"/>
          <w:szCs w:val="32"/>
          <w:lang w:val="en-US" w:eastAsia="zh-CN"/>
        </w:rPr>
        <w:t>664.41</w:t>
      </w:r>
      <w:r>
        <w:rPr>
          <w:rFonts w:hint="eastAsia" w:ascii="仿宋_GB2312" w:hAnsi="仿宋" w:eastAsia="仿宋_GB2312"/>
          <w:sz w:val="32"/>
          <w:szCs w:val="32"/>
        </w:rPr>
        <w:t>万元，支出决算为</w:t>
      </w:r>
      <w:r>
        <w:rPr>
          <w:rFonts w:hint="eastAsia" w:ascii="仿宋_GB2312" w:hAnsi="仿宋" w:eastAsia="仿宋_GB2312"/>
          <w:sz w:val="32"/>
          <w:szCs w:val="32"/>
          <w:lang w:val="en-US" w:eastAsia="zh-CN"/>
        </w:rPr>
        <w:t>420.69</w:t>
      </w:r>
      <w:r>
        <w:rPr>
          <w:rFonts w:hint="eastAsia" w:ascii="仿宋_GB2312" w:hAnsi="仿宋" w:eastAsia="仿宋_GB2312"/>
          <w:sz w:val="32"/>
          <w:szCs w:val="32"/>
        </w:rPr>
        <w:t>万元，完成年初预算的</w:t>
      </w:r>
      <w:r>
        <w:rPr>
          <w:rFonts w:hint="eastAsia" w:ascii="仿宋_GB2312" w:hAnsi="仿宋" w:eastAsia="仿宋_GB2312"/>
          <w:sz w:val="32"/>
          <w:szCs w:val="32"/>
          <w:lang w:val="en-US" w:eastAsia="zh-CN"/>
        </w:rPr>
        <w:t>63.32</w:t>
      </w:r>
      <w:r>
        <w:rPr>
          <w:rFonts w:hint="eastAsia" w:ascii="仿宋_GB2312" w:hAnsi="仿宋" w:eastAsia="仿宋_GB2312"/>
          <w:sz w:val="32"/>
          <w:szCs w:val="32"/>
        </w:rPr>
        <w:t>%。决算数</w:t>
      </w:r>
      <w:r>
        <w:rPr>
          <w:rFonts w:hint="eastAsia" w:ascii="仿宋_GB2312" w:hAnsi="仿宋" w:eastAsia="仿宋_GB2312"/>
          <w:sz w:val="32"/>
          <w:szCs w:val="32"/>
          <w:lang w:eastAsia="zh-CN"/>
        </w:rPr>
        <w:t>小</w:t>
      </w:r>
      <w:r>
        <w:rPr>
          <w:rFonts w:hint="eastAsia" w:ascii="仿宋_GB2312" w:hAnsi="仿宋" w:eastAsia="仿宋_GB2312"/>
          <w:sz w:val="32"/>
          <w:szCs w:val="32"/>
        </w:rPr>
        <w:t>于预算数的主要原因是机构改革</w:t>
      </w:r>
      <w:r>
        <w:rPr>
          <w:rFonts w:hint="eastAsia" w:ascii="仿宋_GB2312" w:hAnsi="仿宋" w:eastAsia="仿宋_GB2312"/>
          <w:sz w:val="32"/>
          <w:szCs w:val="32"/>
          <w:lang w:eastAsia="zh-CN"/>
        </w:rPr>
        <w:t>科目调整</w:t>
      </w:r>
      <w:r>
        <w:rPr>
          <w:rFonts w:hint="eastAsia" w:ascii="仿宋_GB2312" w:hAnsi="仿宋" w:eastAsia="仿宋_GB2312"/>
          <w:sz w:val="32"/>
          <w:szCs w:val="32"/>
        </w:rPr>
        <w:t>。</w:t>
      </w:r>
    </w:p>
    <w:p>
      <w:pPr>
        <w:ind w:firstLine="996" w:firstLineChars="310"/>
        <w:rPr>
          <w:rFonts w:hint="eastAsia" w:ascii="仿宋_GB2312" w:hAnsi="仿宋" w:eastAsia="仿宋_GB2312"/>
          <w:b/>
          <w:sz w:val="32"/>
          <w:szCs w:val="32"/>
        </w:rPr>
      </w:pPr>
      <w:r>
        <w:rPr>
          <w:rFonts w:hint="eastAsia" w:ascii="仿宋_GB2312" w:hAnsi="仿宋" w:eastAsia="仿宋_GB2312"/>
          <w:b/>
          <w:sz w:val="32"/>
          <w:szCs w:val="32"/>
          <w:lang w:val="en-US" w:eastAsia="zh-CN"/>
        </w:rPr>
        <w:t>7</w:t>
      </w:r>
      <w:r>
        <w:rPr>
          <w:rFonts w:hint="eastAsia" w:ascii="仿宋_GB2312" w:hAnsi="仿宋" w:eastAsia="仿宋_GB2312"/>
          <w:b/>
          <w:sz w:val="32"/>
          <w:szCs w:val="32"/>
        </w:rPr>
        <w:t>. 文化</w:t>
      </w:r>
      <w:r>
        <w:rPr>
          <w:rFonts w:hint="eastAsia" w:ascii="仿宋_GB2312" w:hAnsi="仿宋" w:eastAsia="仿宋_GB2312"/>
          <w:b/>
          <w:sz w:val="32"/>
          <w:szCs w:val="32"/>
          <w:lang w:eastAsia="zh-CN"/>
        </w:rPr>
        <w:t>旅游</w:t>
      </w:r>
      <w:r>
        <w:rPr>
          <w:rFonts w:hint="eastAsia" w:ascii="仿宋_GB2312" w:hAnsi="仿宋" w:eastAsia="仿宋_GB2312"/>
          <w:b/>
          <w:sz w:val="32"/>
          <w:szCs w:val="32"/>
        </w:rPr>
        <w:t>体育与传媒支出（类）</w:t>
      </w:r>
      <w:r>
        <w:rPr>
          <w:rFonts w:hint="eastAsia" w:ascii="仿宋_GB2312" w:hAnsi="仿宋" w:eastAsia="仿宋_GB2312"/>
          <w:b/>
          <w:sz w:val="32"/>
          <w:szCs w:val="32"/>
          <w:lang w:eastAsia="zh-CN"/>
        </w:rPr>
        <w:t>新闻出版电影（款）一般行政管理事务（项）</w:t>
      </w:r>
      <w:r>
        <w:rPr>
          <w:rFonts w:hint="eastAsia" w:ascii="仿宋_GB2312" w:hAnsi="仿宋" w:eastAsia="仿宋_GB2312"/>
          <w:b/>
          <w:sz w:val="32"/>
          <w:szCs w:val="32"/>
        </w:rPr>
        <w:t>。</w:t>
      </w:r>
    </w:p>
    <w:p>
      <w:pPr>
        <w:ind w:firstLine="988" w:firstLineChars="309"/>
        <w:rPr>
          <w:rFonts w:hint="eastAsia" w:ascii="仿宋_GB2312" w:hAnsi="仿宋" w:eastAsia="仿宋_GB2312"/>
          <w:sz w:val="32"/>
          <w:szCs w:val="32"/>
        </w:rPr>
      </w:pPr>
      <w:r>
        <w:rPr>
          <w:rFonts w:hint="eastAsia" w:ascii="仿宋_GB2312" w:hAnsi="仿宋" w:eastAsia="仿宋_GB2312"/>
          <w:sz w:val="32"/>
          <w:szCs w:val="32"/>
        </w:rPr>
        <w:t>年初预算为</w:t>
      </w:r>
      <w:r>
        <w:rPr>
          <w:rFonts w:hint="eastAsia" w:ascii="仿宋_GB2312" w:hAnsi="仿宋" w:eastAsia="仿宋_GB2312"/>
          <w:sz w:val="32"/>
          <w:szCs w:val="32"/>
          <w:lang w:val="en-US" w:eastAsia="zh-CN"/>
        </w:rPr>
        <w:t>40.58</w:t>
      </w:r>
      <w:r>
        <w:rPr>
          <w:rFonts w:hint="eastAsia" w:ascii="仿宋_GB2312" w:hAnsi="仿宋" w:eastAsia="仿宋_GB2312"/>
          <w:sz w:val="32"/>
          <w:szCs w:val="32"/>
        </w:rPr>
        <w:t>万元，支出决算为</w:t>
      </w:r>
      <w:r>
        <w:rPr>
          <w:rFonts w:hint="eastAsia" w:ascii="仿宋_GB2312" w:hAnsi="仿宋" w:eastAsia="仿宋_GB2312"/>
          <w:sz w:val="32"/>
          <w:szCs w:val="32"/>
          <w:lang w:val="en-US" w:eastAsia="zh-CN"/>
        </w:rPr>
        <w:t>123.44</w:t>
      </w:r>
      <w:r>
        <w:rPr>
          <w:rFonts w:hint="eastAsia" w:ascii="仿宋_GB2312" w:hAnsi="仿宋" w:eastAsia="仿宋_GB2312"/>
          <w:sz w:val="32"/>
          <w:szCs w:val="32"/>
        </w:rPr>
        <w:t>万元，完成年初预算的</w:t>
      </w:r>
      <w:r>
        <w:rPr>
          <w:rFonts w:hint="eastAsia" w:ascii="仿宋_GB2312" w:hAnsi="仿宋" w:eastAsia="仿宋_GB2312"/>
          <w:sz w:val="32"/>
          <w:szCs w:val="32"/>
          <w:lang w:val="en-US" w:eastAsia="zh-CN"/>
        </w:rPr>
        <w:t>304.19</w:t>
      </w:r>
      <w:r>
        <w:rPr>
          <w:rFonts w:hint="eastAsia" w:ascii="仿宋_GB2312" w:hAnsi="仿宋" w:eastAsia="仿宋_GB2312"/>
          <w:sz w:val="32"/>
          <w:szCs w:val="32"/>
        </w:rPr>
        <w:t>%。决算数</w:t>
      </w:r>
      <w:r>
        <w:rPr>
          <w:rFonts w:hint="eastAsia" w:ascii="仿宋_GB2312" w:hAnsi="仿宋" w:eastAsia="仿宋_GB2312"/>
          <w:sz w:val="32"/>
          <w:szCs w:val="32"/>
          <w:lang w:eastAsia="zh-CN"/>
        </w:rPr>
        <w:t>大</w:t>
      </w:r>
      <w:r>
        <w:rPr>
          <w:rFonts w:hint="eastAsia" w:ascii="仿宋_GB2312" w:hAnsi="仿宋" w:eastAsia="仿宋_GB2312"/>
          <w:sz w:val="32"/>
          <w:szCs w:val="32"/>
        </w:rPr>
        <w:t>于预算数的主要原因是机构改革及工程项目费用增加。</w:t>
      </w:r>
    </w:p>
    <w:p>
      <w:pPr>
        <w:ind w:firstLine="996" w:firstLineChars="310"/>
        <w:rPr>
          <w:rFonts w:hint="eastAsia" w:ascii="仿宋_GB2312" w:hAnsi="仿宋" w:eastAsia="仿宋_GB2312"/>
          <w:b/>
          <w:sz w:val="32"/>
          <w:szCs w:val="32"/>
        </w:rPr>
      </w:pPr>
      <w:r>
        <w:rPr>
          <w:rFonts w:hint="eastAsia" w:ascii="仿宋_GB2312" w:hAnsi="仿宋" w:eastAsia="仿宋_GB2312"/>
          <w:b/>
          <w:sz w:val="32"/>
          <w:szCs w:val="32"/>
          <w:lang w:val="en-US" w:eastAsia="zh-CN"/>
        </w:rPr>
        <w:t>8</w:t>
      </w:r>
      <w:r>
        <w:rPr>
          <w:rFonts w:hint="eastAsia" w:ascii="仿宋_GB2312" w:hAnsi="仿宋" w:eastAsia="仿宋_GB2312"/>
          <w:b/>
          <w:sz w:val="32"/>
          <w:szCs w:val="32"/>
        </w:rPr>
        <w:t>. 文化</w:t>
      </w:r>
      <w:r>
        <w:rPr>
          <w:rFonts w:hint="eastAsia" w:ascii="仿宋_GB2312" w:hAnsi="仿宋" w:eastAsia="仿宋_GB2312"/>
          <w:b/>
          <w:sz w:val="32"/>
          <w:szCs w:val="32"/>
          <w:lang w:eastAsia="zh-CN"/>
        </w:rPr>
        <w:t>旅游</w:t>
      </w:r>
      <w:r>
        <w:rPr>
          <w:rFonts w:hint="eastAsia" w:ascii="仿宋_GB2312" w:hAnsi="仿宋" w:eastAsia="仿宋_GB2312"/>
          <w:b/>
          <w:sz w:val="32"/>
          <w:szCs w:val="32"/>
        </w:rPr>
        <w:t>体育与传媒支出（类）</w:t>
      </w:r>
      <w:r>
        <w:rPr>
          <w:rFonts w:hint="eastAsia" w:ascii="仿宋_GB2312" w:hAnsi="仿宋" w:eastAsia="仿宋_GB2312"/>
          <w:b/>
          <w:sz w:val="32"/>
          <w:szCs w:val="32"/>
          <w:lang w:eastAsia="zh-CN"/>
        </w:rPr>
        <w:t>广播电视（款）一般行政管理事务（项）</w:t>
      </w:r>
      <w:r>
        <w:rPr>
          <w:rFonts w:hint="eastAsia" w:ascii="仿宋_GB2312" w:hAnsi="仿宋" w:eastAsia="仿宋_GB2312"/>
          <w:b/>
          <w:sz w:val="32"/>
          <w:szCs w:val="32"/>
        </w:rPr>
        <w:t>。</w:t>
      </w:r>
    </w:p>
    <w:p>
      <w:pPr>
        <w:ind w:firstLine="988" w:firstLineChars="309"/>
        <w:rPr>
          <w:rFonts w:hint="eastAsia" w:ascii="仿宋_GB2312" w:hAnsi="仿宋" w:eastAsia="仿宋_GB2312"/>
          <w:sz w:val="32"/>
          <w:szCs w:val="32"/>
        </w:rPr>
      </w:pPr>
      <w:r>
        <w:rPr>
          <w:rFonts w:hint="eastAsia" w:ascii="仿宋_GB2312" w:hAnsi="仿宋" w:eastAsia="仿宋_GB2312"/>
          <w:sz w:val="32"/>
          <w:szCs w:val="32"/>
        </w:rPr>
        <w:t>年初预算为</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万元，支出决算为</w:t>
      </w:r>
      <w:r>
        <w:rPr>
          <w:rFonts w:hint="eastAsia" w:ascii="仿宋_GB2312" w:hAnsi="仿宋" w:eastAsia="仿宋_GB2312"/>
          <w:sz w:val="32"/>
          <w:szCs w:val="32"/>
          <w:lang w:val="en-US" w:eastAsia="zh-CN"/>
        </w:rPr>
        <w:t>21.86</w:t>
      </w:r>
      <w:r>
        <w:rPr>
          <w:rFonts w:hint="eastAsia" w:ascii="仿宋_GB2312" w:hAnsi="仿宋" w:eastAsia="仿宋_GB2312"/>
          <w:sz w:val="32"/>
          <w:szCs w:val="32"/>
        </w:rPr>
        <w:t>万元，完成年初预算的</w:t>
      </w:r>
      <w:r>
        <w:rPr>
          <w:rFonts w:hint="eastAsia" w:ascii="仿宋_GB2312" w:hAnsi="仿宋" w:eastAsia="仿宋_GB2312"/>
          <w:sz w:val="32"/>
          <w:szCs w:val="32"/>
          <w:lang w:val="en-US" w:eastAsia="zh-CN"/>
        </w:rPr>
        <w:t>100</w:t>
      </w:r>
      <w:r>
        <w:rPr>
          <w:rFonts w:hint="eastAsia" w:ascii="仿宋_GB2312" w:hAnsi="仿宋" w:eastAsia="仿宋_GB2312"/>
          <w:sz w:val="32"/>
          <w:szCs w:val="32"/>
        </w:rPr>
        <w:t>%。决算数</w:t>
      </w:r>
      <w:r>
        <w:rPr>
          <w:rFonts w:hint="eastAsia" w:ascii="仿宋_GB2312" w:hAnsi="仿宋" w:eastAsia="仿宋_GB2312"/>
          <w:sz w:val="32"/>
          <w:szCs w:val="32"/>
          <w:lang w:eastAsia="zh-CN"/>
        </w:rPr>
        <w:t>大</w:t>
      </w:r>
      <w:r>
        <w:rPr>
          <w:rFonts w:hint="eastAsia" w:ascii="仿宋_GB2312" w:hAnsi="仿宋" w:eastAsia="仿宋_GB2312"/>
          <w:sz w:val="32"/>
          <w:szCs w:val="32"/>
        </w:rPr>
        <w:t>于预算数的主要原因是机构改革及工程项目费用增加。</w:t>
      </w:r>
    </w:p>
    <w:p>
      <w:pPr>
        <w:ind w:firstLine="996" w:firstLineChars="310"/>
        <w:rPr>
          <w:rFonts w:hint="eastAsia" w:ascii="仿宋_GB2312" w:hAnsi="仿宋" w:eastAsia="仿宋_GB2312"/>
          <w:b/>
          <w:sz w:val="32"/>
          <w:szCs w:val="32"/>
        </w:rPr>
      </w:pPr>
      <w:r>
        <w:rPr>
          <w:rFonts w:hint="eastAsia" w:ascii="仿宋_GB2312" w:hAnsi="仿宋" w:eastAsia="仿宋_GB2312"/>
          <w:b/>
          <w:sz w:val="32"/>
          <w:szCs w:val="32"/>
          <w:lang w:val="en-US" w:eastAsia="zh-CN"/>
        </w:rPr>
        <w:t>9</w:t>
      </w:r>
      <w:r>
        <w:rPr>
          <w:rFonts w:hint="eastAsia" w:ascii="仿宋_GB2312" w:hAnsi="仿宋" w:eastAsia="仿宋_GB2312"/>
          <w:b/>
          <w:sz w:val="32"/>
          <w:szCs w:val="32"/>
        </w:rPr>
        <w:t>. 文化</w:t>
      </w:r>
      <w:r>
        <w:rPr>
          <w:rFonts w:hint="eastAsia" w:ascii="仿宋_GB2312" w:hAnsi="仿宋" w:eastAsia="仿宋_GB2312"/>
          <w:b/>
          <w:sz w:val="32"/>
          <w:szCs w:val="32"/>
          <w:lang w:eastAsia="zh-CN"/>
        </w:rPr>
        <w:t>旅游</w:t>
      </w:r>
      <w:r>
        <w:rPr>
          <w:rFonts w:hint="eastAsia" w:ascii="仿宋_GB2312" w:hAnsi="仿宋" w:eastAsia="仿宋_GB2312"/>
          <w:b/>
          <w:sz w:val="32"/>
          <w:szCs w:val="32"/>
        </w:rPr>
        <w:t>体育与传媒支出（类）</w:t>
      </w:r>
      <w:r>
        <w:rPr>
          <w:rFonts w:hint="eastAsia" w:ascii="仿宋_GB2312" w:hAnsi="仿宋" w:eastAsia="仿宋_GB2312"/>
          <w:b/>
          <w:sz w:val="32"/>
          <w:szCs w:val="32"/>
          <w:lang w:eastAsia="zh-CN"/>
        </w:rPr>
        <w:t>广播电视（款）广播（项）</w:t>
      </w:r>
      <w:r>
        <w:rPr>
          <w:rFonts w:hint="eastAsia" w:ascii="仿宋_GB2312" w:hAnsi="仿宋" w:eastAsia="仿宋_GB2312"/>
          <w:b/>
          <w:sz w:val="32"/>
          <w:szCs w:val="32"/>
        </w:rPr>
        <w:t>。</w:t>
      </w:r>
    </w:p>
    <w:p>
      <w:pPr>
        <w:ind w:firstLine="988" w:firstLineChars="309"/>
        <w:rPr>
          <w:rFonts w:hint="eastAsia" w:ascii="仿宋_GB2312" w:hAnsi="仿宋" w:eastAsia="仿宋_GB2312"/>
          <w:sz w:val="32"/>
          <w:szCs w:val="32"/>
        </w:rPr>
      </w:pPr>
      <w:r>
        <w:rPr>
          <w:rFonts w:hint="eastAsia" w:ascii="仿宋_GB2312" w:hAnsi="仿宋" w:eastAsia="仿宋_GB2312"/>
          <w:sz w:val="32"/>
          <w:szCs w:val="32"/>
        </w:rPr>
        <w:t>年初预算为</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万元，支出决算为</w:t>
      </w:r>
      <w:r>
        <w:rPr>
          <w:rFonts w:hint="eastAsia" w:ascii="仿宋_GB2312" w:hAnsi="仿宋" w:eastAsia="仿宋_GB2312"/>
          <w:sz w:val="32"/>
          <w:szCs w:val="32"/>
          <w:lang w:val="en-US" w:eastAsia="zh-CN"/>
        </w:rPr>
        <w:t>35.55</w:t>
      </w:r>
      <w:r>
        <w:rPr>
          <w:rFonts w:hint="eastAsia" w:ascii="仿宋_GB2312" w:hAnsi="仿宋" w:eastAsia="仿宋_GB2312"/>
          <w:sz w:val="32"/>
          <w:szCs w:val="32"/>
        </w:rPr>
        <w:t>万元，完成年初预算的</w:t>
      </w:r>
      <w:r>
        <w:rPr>
          <w:rFonts w:hint="eastAsia" w:ascii="仿宋_GB2312" w:hAnsi="仿宋" w:eastAsia="仿宋_GB2312"/>
          <w:sz w:val="32"/>
          <w:szCs w:val="32"/>
          <w:lang w:val="en-US" w:eastAsia="zh-CN"/>
        </w:rPr>
        <w:t>100</w:t>
      </w:r>
      <w:r>
        <w:rPr>
          <w:rFonts w:hint="eastAsia" w:ascii="仿宋_GB2312" w:hAnsi="仿宋" w:eastAsia="仿宋_GB2312"/>
          <w:sz w:val="32"/>
          <w:szCs w:val="32"/>
        </w:rPr>
        <w:t>%。决算数</w:t>
      </w:r>
      <w:r>
        <w:rPr>
          <w:rFonts w:hint="eastAsia" w:ascii="仿宋_GB2312" w:hAnsi="仿宋" w:eastAsia="仿宋_GB2312"/>
          <w:sz w:val="32"/>
          <w:szCs w:val="32"/>
          <w:lang w:eastAsia="zh-CN"/>
        </w:rPr>
        <w:t>大</w:t>
      </w:r>
      <w:r>
        <w:rPr>
          <w:rFonts w:hint="eastAsia" w:ascii="仿宋_GB2312" w:hAnsi="仿宋" w:eastAsia="仿宋_GB2312"/>
          <w:sz w:val="32"/>
          <w:szCs w:val="32"/>
        </w:rPr>
        <w:t>于预算数的主要原因是机构改革及工程项目费用增加</w:t>
      </w:r>
    </w:p>
    <w:p>
      <w:pPr>
        <w:ind w:firstLine="996" w:firstLineChars="310"/>
        <w:rPr>
          <w:rFonts w:hint="eastAsia" w:ascii="仿宋_GB2312" w:hAnsi="仿宋" w:eastAsia="仿宋_GB2312"/>
          <w:b/>
          <w:sz w:val="32"/>
          <w:szCs w:val="32"/>
        </w:rPr>
      </w:pPr>
      <w:r>
        <w:rPr>
          <w:rFonts w:hint="eastAsia" w:ascii="仿宋_GB2312" w:hAnsi="仿宋" w:eastAsia="仿宋_GB2312"/>
          <w:b/>
          <w:sz w:val="32"/>
          <w:szCs w:val="32"/>
          <w:lang w:val="en-US" w:eastAsia="zh-CN"/>
        </w:rPr>
        <w:t>10</w:t>
      </w:r>
      <w:r>
        <w:rPr>
          <w:rFonts w:hint="eastAsia" w:ascii="仿宋_GB2312" w:hAnsi="仿宋" w:eastAsia="仿宋_GB2312"/>
          <w:b/>
          <w:sz w:val="32"/>
          <w:szCs w:val="32"/>
        </w:rPr>
        <w:t>. 文化</w:t>
      </w:r>
      <w:r>
        <w:rPr>
          <w:rFonts w:hint="eastAsia" w:ascii="仿宋_GB2312" w:hAnsi="仿宋" w:eastAsia="仿宋_GB2312"/>
          <w:b/>
          <w:sz w:val="32"/>
          <w:szCs w:val="32"/>
          <w:lang w:eastAsia="zh-CN"/>
        </w:rPr>
        <w:t>旅游</w:t>
      </w:r>
      <w:r>
        <w:rPr>
          <w:rFonts w:hint="eastAsia" w:ascii="仿宋_GB2312" w:hAnsi="仿宋" w:eastAsia="仿宋_GB2312"/>
          <w:b/>
          <w:sz w:val="32"/>
          <w:szCs w:val="32"/>
        </w:rPr>
        <w:t>体育与传媒支出（类）</w:t>
      </w:r>
      <w:r>
        <w:rPr>
          <w:rFonts w:hint="eastAsia" w:ascii="仿宋_GB2312" w:hAnsi="仿宋" w:eastAsia="仿宋_GB2312"/>
          <w:b/>
          <w:sz w:val="32"/>
          <w:szCs w:val="32"/>
          <w:lang w:eastAsia="zh-CN"/>
        </w:rPr>
        <w:t>其他文化体育与传媒支出（款）其他文化体育与传媒支出（项）</w:t>
      </w:r>
      <w:r>
        <w:rPr>
          <w:rFonts w:hint="eastAsia" w:ascii="仿宋_GB2312" w:hAnsi="仿宋" w:eastAsia="仿宋_GB2312"/>
          <w:b/>
          <w:sz w:val="32"/>
          <w:szCs w:val="32"/>
        </w:rPr>
        <w:t>。</w:t>
      </w:r>
    </w:p>
    <w:p>
      <w:pPr>
        <w:ind w:firstLine="988" w:firstLineChars="309"/>
        <w:rPr>
          <w:rFonts w:hint="eastAsia" w:ascii="仿宋_GB2312" w:hAnsi="仿宋" w:eastAsia="仿宋_GB2312"/>
          <w:sz w:val="32"/>
          <w:szCs w:val="32"/>
        </w:rPr>
      </w:pPr>
      <w:r>
        <w:rPr>
          <w:rFonts w:hint="eastAsia" w:ascii="仿宋_GB2312" w:hAnsi="仿宋" w:eastAsia="仿宋_GB2312"/>
          <w:sz w:val="32"/>
          <w:szCs w:val="32"/>
        </w:rPr>
        <w:t>年初预算为</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万元，支出决算为</w:t>
      </w:r>
      <w:r>
        <w:rPr>
          <w:rFonts w:hint="eastAsia" w:ascii="仿宋_GB2312" w:hAnsi="仿宋" w:eastAsia="仿宋_GB2312"/>
          <w:sz w:val="32"/>
          <w:szCs w:val="32"/>
          <w:lang w:val="en-US" w:eastAsia="zh-CN"/>
        </w:rPr>
        <w:t>578.42</w:t>
      </w:r>
      <w:r>
        <w:rPr>
          <w:rFonts w:hint="eastAsia" w:ascii="仿宋_GB2312" w:hAnsi="仿宋" w:eastAsia="仿宋_GB2312"/>
          <w:sz w:val="32"/>
          <w:szCs w:val="32"/>
        </w:rPr>
        <w:t>万元，完成年初预算的</w:t>
      </w:r>
      <w:r>
        <w:rPr>
          <w:rFonts w:hint="eastAsia" w:ascii="仿宋_GB2312" w:hAnsi="仿宋" w:eastAsia="仿宋_GB2312"/>
          <w:sz w:val="32"/>
          <w:szCs w:val="32"/>
          <w:lang w:val="en-US" w:eastAsia="zh-CN"/>
        </w:rPr>
        <w:t>100</w:t>
      </w:r>
      <w:r>
        <w:rPr>
          <w:rFonts w:hint="eastAsia" w:ascii="仿宋_GB2312" w:hAnsi="仿宋" w:eastAsia="仿宋_GB2312"/>
          <w:sz w:val="32"/>
          <w:szCs w:val="32"/>
        </w:rPr>
        <w:t>%。决算数</w:t>
      </w:r>
      <w:r>
        <w:rPr>
          <w:rFonts w:hint="eastAsia" w:ascii="仿宋_GB2312" w:hAnsi="仿宋" w:eastAsia="仿宋_GB2312"/>
          <w:sz w:val="32"/>
          <w:szCs w:val="32"/>
          <w:lang w:eastAsia="zh-CN"/>
        </w:rPr>
        <w:t>大</w:t>
      </w:r>
      <w:r>
        <w:rPr>
          <w:rFonts w:hint="eastAsia" w:ascii="仿宋_GB2312" w:hAnsi="仿宋" w:eastAsia="仿宋_GB2312"/>
          <w:sz w:val="32"/>
          <w:szCs w:val="32"/>
        </w:rPr>
        <w:t>于预算数的主要原因是机构改革及工程项目费用增加</w:t>
      </w:r>
    </w:p>
    <w:p>
      <w:pPr>
        <w:ind w:firstLine="993" w:firstLineChars="309"/>
        <w:rPr>
          <w:rFonts w:hint="eastAsia" w:ascii="仿宋_GB2312" w:hAnsi="仿宋" w:eastAsia="仿宋_GB2312"/>
          <w:b/>
          <w:sz w:val="32"/>
          <w:szCs w:val="32"/>
        </w:rPr>
      </w:pPr>
      <w:r>
        <w:rPr>
          <w:rFonts w:hint="eastAsia" w:ascii="仿宋_GB2312" w:hAnsi="仿宋" w:eastAsia="仿宋_GB2312"/>
          <w:b/>
          <w:sz w:val="32"/>
          <w:szCs w:val="32"/>
          <w:lang w:val="en-US" w:eastAsia="zh-CN"/>
        </w:rPr>
        <w:t>11</w:t>
      </w:r>
      <w:r>
        <w:rPr>
          <w:rFonts w:hint="eastAsia" w:ascii="仿宋_GB2312" w:hAnsi="仿宋" w:eastAsia="仿宋_GB2312"/>
          <w:b/>
          <w:sz w:val="32"/>
          <w:szCs w:val="32"/>
        </w:rPr>
        <w:t>. 社会保障和就业支出（类）</w:t>
      </w:r>
      <w:r>
        <w:rPr>
          <w:rFonts w:hint="eastAsia" w:ascii="仿宋_GB2312" w:hAnsi="仿宋" w:eastAsia="仿宋_GB2312"/>
          <w:b/>
          <w:sz w:val="32"/>
          <w:szCs w:val="32"/>
          <w:lang w:eastAsia="zh-CN"/>
        </w:rPr>
        <w:t>行政事业单位离退休（款）机关事业单位基本养老保险缴费支出（项）。</w:t>
      </w:r>
      <w:bookmarkStart w:id="1" w:name="_GoBack"/>
      <w:bookmarkEnd w:id="1"/>
    </w:p>
    <w:p>
      <w:pPr>
        <w:ind w:firstLine="992" w:firstLineChars="310"/>
        <w:rPr>
          <w:rFonts w:hint="eastAsia" w:ascii="仿宋_GB2312" w:hAnsi="仿宋" w:eastAsia="仿宋_GB2312"/>
          <w:sz w:val="32"/>
          <w:szCs w:val="32"/>
          <w:lang w:eastAsia="zh-CN"/>
        </w:rPr>
      </w:pPr>
      <w:r>
        <w:rPr>
          <w:rFonts w:hint="eastAsia" w:ascii="仿宋_GB2312" w:hAnsi="仿宋" w:eastAsia="仿宋_GB2312"/>
          <w:sz w:val="32"/>
          <w:szCs w:val="32"/>
        </w:rPr>
        <w:t>年初预算为94.89万元，支出决算为</w:t>
      </w:r>
      <w:r>
        <w:rPr>
          <w:rFonts w:hint="eastAsia" w:ascii="仿宋_GB2312" w:hAnsi="仿宋" w:eastAsia="仿宋_GB2312"/>
          <w:sz w:val="32"/>
          <w:szCs w:val="32"/>
          <w:lang w:val="en-US" w:eastAsia="zh-CN"/>
        </w:rPr>
        <w:t>93.37</w:t>
      </w:r>
      <w:r>
        <w:rPr>
          <w:rFonts w:hint="eastAsia" w:ascii="仿宋_GB2312" w:hAnsi="仿宋" w:eastAsia="仿宋_GB2312"/>
          <w:sz w:val="32"/>
          <w:szCs w:val="32"/>
        </w:rPr>
        <w:t>万元，完成年初预算的</w:t>
      </w:r>
      <w:r>
        <w:rPr>
          <w:rFonts w:hint="eastAsia" w:ascii="仿宋_GB2312" w:hAnsi="仿宋" w:eastAsia="仿宋_GB2312"/>
          <w:sz w:val="32"/>
          <w:szCs w:val="32"/>
          <w:lang w:val="en-US" w:eastAsia="zh-CN"/>
        </w:rPr>
        <w:t>98.4</w:t>
      </w:r>
      <w:r>
        <w:rPr>
          <w:rFonts w:hint="eastAsia" w:ascii="仿宋_GB2312" w:hAnsi="仿宋" w:eastAsia="仿宋_GB2312"/>
          <w:sz w:val="32"/>
          <w:szCs w:val="32"/>
        </w:rPr>
        <w:t>%。决算数</w:t>
      </w:r>
      <w:r>
        <w:rPr>
          <w:rFonts w:hint="eastAsia" w:ascii="仿宋_GB2312" w:hAnsi="仿宋" w:eastAsia="仿宋_GB2312"/>
          <w:sz w:val="32"/>
          <w:szCs w:val="32"/>
          <w:lang w:eastAsia="zh-CN"/>
        </w:rPr>
        <w:t>小</w:t>
      </w:r>
      <w:r>
        <w:rPr>
          <w:rFonts w:hint="eastAsia" w:ascii="仿宋_GB2312" w:hAnsi="仿宋" w:eastAsia="仿宋_GB2312"/>
          <w:sz w:val="32"/>
          <w:szCs w:val="32"/>
        </w:rPr>
        <w:t>于预算数的主要原因是</w:t>
      </w:r>
      <w:r>
        <w:rPr>
          <w:rFonts w:hint="eastAsia" w:ascii="仿宋_GB2312" w:hAnsi="仿宋" w:eastAsia="仿宋_GB2312"/>
          <w:sz w:val="32"/>
          <w:szCs w:val="32"/>
          <w:lang w:eastAsia="zh-CN"/>
        </w:rPr>
        <w:t>退休人员工资调整及退休人员死亡</w:t>
      </w:r>
    </w:p>
    <w:p>
      <w:pPr>
        <w:ind w:firstLine="993" w:firstLineChars="309"/>
        <w:rPr>
          <w:rFonts w:hint="eastAsia" w:ascii="仿宋_GB2312" w:hAnsi="仿宋" w:eastAsia="仿宋_GB2312"/>
          <w:b/>
          <w:sz w:val="32"/>
          <w:szCs w:val="32"/>
        </w:rPr>
      </w:pPr>
      <w:r>
        <w:rPr>
          <w:rFonts w:hint="eastAsia" w:ascii="仿宋_GB2312" w:hAnsi="仿宋" w:eastAsia="仿宋_GB2312"/>
          <w:b/>
          <w:sz w:val="32"/>
          <w:szCs w:val="32"/>
          <w:lang w:val="en-US" w:eastAsia="zh-CN"/>
        </w:rPr>
        <w:t>12</w:t>
      </w:r>
      <w:r>
        <w:rPr>
          <w:rFonts w:hint="eastAsia" w:ascii="仿宋_GB2312" w:hAnsi="仿宋" w:eastAsia="仿宋_GB2312"/>
          <w:b/>
          <w:sz w:val="32"/>
          <w:szCs w:val="32"/>
        </w:rPr>
        <w:t>. 社会保障和就业支出（类）</w:t>
      </w:r>
      <w:r>
        <w:rPr>
          <w:rFonts w:hint="eastAsia" w:ascii="仿宋_GB2312" w:hAnsi="仿宋" w:eastAsia="仿宋_GB2312"/>
          <w:b/>
          <w:sz w:val="32"/>
          <w:szCs w:val="32"/>
          <w:lang w:eastAsia="zh-CN"/>
        </w:rPr>
        <w:t>行政事业单位离退休（款）其他事业单位离退休支出（项）</w:t>
      </w:r>
      <w:r>
        <w:rPr>
          <w:rFonts w:hint="eastAsia" w:ascii="仿宋_GB2312" w:hAnsi="仿宋" w:eastAsia="仿宋_GB2312"/>
          <w:b/>
          <w:sz w:val="32"/>
          <w:szCs w:val="32"/>
        </w:rPr>
        <w:t>。</w:t>
      </w:r>
    </w:p>
    <w:p>
      <w:pPr>
        <w:keepNext w:val="0"/>
        <w:keepLines w:val="0"/>
        <w:pageBreakBefore w:val="0"/>
        <w:widowControl/>
        <w:kinsoku/>
        <w:wordWrap/>
        <w:overflowPunct/>
        <w:topLinePunct w:val="0"/>
        <w:autoSpaceDE/>
        <w:autoSpaceDN/>
        <w:bidi w:val="0"/>
        <w:adjustRightInd/>
        <w:snapToGrid/>
        <w:ind w:left="0" w:firstLine="640" w:firstLineChars="200"/>
        <w:textAlignment w:val="auto"/>
        <w:rPr>
          <w:rFonts w:hint="eastAsia" w:ascii="仿宋_GB2312" w:hAnsi="仿宋" w:eastAsia="仿宋_GB2312"/>
          <w:sz w:val="32"/>
          <w:szCs w:val="32"/>
          <w:lang w:eastAsia="zh-CN"/>
        </w:rPr>
      </w:pPr>
      <w:r>
        <w:rPr>
          <w:rFonts w:hint="eastAsia" w:ascii="仿宋_GB2312" w:hAnsi="仿宋" w:eastAsia="仿宋_GB2312"/>
          <w:sz w:val="32"/>
          <w:szCs w:val="32"/>
        </w:rPr>
        <w:t>年初预算为</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万元，支出决算为</w:t>
      </w:r>
      <w:r>
        <w:rPr>
          <w:rFonts w:hint="eastAsia" w:ascii="仿宋_GB2312" w:hAnsi="仿宋" w:eastAsia="仿宋_GB2312"/>
          <w:sz w:val="32"/>
          <w:szCs w:val="32"/>
          <w:lang w:val="en-US" w:eastAsia="zh-CN"/>
        </w:rPr>
        <w:t>12.52</w:t>
      </w:r>
      <w:r>
        <w:rPr>
          <w:rFonts w:hint="eastAsia" w:ascii="仿宋_GB2312" w:hAnsi="仿宋" w:eastAsia="仿宋_GB2312"/>
          <w:sz w:val="32"/>
          <w:szCs w:val="32"/>
        </w:rPr>
        <w:t>万元，完成年初预算的</w:t>
      </w:r>
      <w:r>
        <w:rPr>
          <w:rFonts w:hint="eastAsia" w:ascii="仿宋_GB2312" w:hAnsi="仿宋" w:eastAsia="仿宋_GB2312"/>
          <w:sz w:val="32"/>
          <w:szCs w:val="32"/>
          <w:lang w:val="en-US" w:eastAsia="zh-CN"/>
        </w:rPr>
        <w:t>100</w:t>
      </w:r>
      <w:r>
        <w:rPr>
          <w:rFonts w:hint="eastAsia" w:ascii="仿宋_GB2312" w:hAnsi="仿宋" w:eastAsia="仿宋_GB2312"/>
          <w:sz w:val="32"/>
          <w:szCs w:val="32"/>
        </w:rPr>
        <w:t>%。决算数</w:t>
      </w:r>
      <w:r>
        <w:rPr>
          <w:rFonts w:hint="eastAsia" w:ascii="仿宋_GB2312" w:hAnsi="仿宋" w:eastAsia="仿宋_GB2312"/>
          <w:sz w:val="32"/>
          <w:szCs w:val="32"/>
          <w:lang w:eastAsia="zh-CN"/>
        </w:rPr>
        <w:t>大</w:t>
      </w:r>
      <w:r>
        <w:rPr>
          <w:rFonts w:hint="eastAsia" w:ascii="仿宋_GB2312" w:hAnsi="仿宋" w:eastAsia="仿宋_GB2312"/>
          <w:sz w:val="32"/>
          <w:szCs w:val="32"/>
        </w:rPr>
        <w:t>于预算数的主要原因是</w:t>
      </w:r>
      <w:r>
        <w:rPr>
          <w:rFonts w:hint="eastAsia" w:ascii="仿宋_GB2312" w:hAnsi="仿宋" w:eastAsia="仿宋_GB2312"/>
          <w:sz w:val="32"/>
          <w:szCs w:val="32"/>
          <w:lang w:eastAsia="zh-CN"/>
        </w:rPr>
        <w:t>决算科目调整</w:t>
      </w:r>
    </w:p>
    <w:p>
      <w:pPr>
        <w:ind w:firstLine="993" w:firstLineChars="309"/>
        <w:rPr>
          <w:rFonts w:hint="eastAsia" w:ascii="仿宋_GB2312" w:hAnsi="仿宋" w:eastAsia="仿宋_GB2312"/>
          <w:b/>
          <w:sz w:val="32"/>
          <w:szCs w:val="32"/>
        </w:rPr>
      </w:pPr>
      <w:r>
        <w:rPr>
          <w:rFonts w:hint="eastAsia" w:ascii="仿宋_GB2312" w:hAnsi="仿宋" w:eastAsia="仿宋_GB2312"/>
          <w:b/>
          <w:sz w:val="32"/>
          <w:szCs w:val="32"/>
          <w:lang w:val="en-US" w:eastAsia="zh-CN"/>
        </w:rPr>
        <w:t>13</w:t>
      </w:r>
      <w:r>
        <w:rPr>
          <w:rFonts w:hint="eastAsia" w:ascii="仿宋_GB2312" w:hAnsi="仿宋" w:eastAsia="仿宋_GB2312"/>
          <w:b/>
          <w:sz w:val="32"/>
          <w:szCs w:val="32"/>
        </w:rPr>
        <w:t>. 社会保障和就业支出（类）</w:t>
      </w:r>
      <w:r>
        <w:rPr>
          <w:rFonts w:hint="eastAsia" w:ascii="仿宋_GB2312" w:hAnsi="仿宋" w:eastAsia="仿宋_GB2312"/>
          <w:b/>
          <w:sz w:val="32"/>
          <w:szCs w:val="32"/>
          <w:lang w:eastAsia="zh-CN"/>
        </w:rPr>
        <w:t>抚恤（款）死亡抚恤（项）</w:t>
      </w:r>
      <w:r>
        <w:rPr>
          <w:rFonts w:hint="eastAsia" w:ascii="仿宋_GB2312" w:hAnsi="仿宋" w:eastAsia="仿宋_GB2312"/>
          <w:b/>
          <w:sz w:val="32"/>
          <w:szCs w:val="32"/>
        </w:rPr>
        <w:t>。</w:t>
      </w:r>
    </w:p>
    <w:p>
      <w:pPr>
        <w:keepNext w:val="0"/>
        <w:keepLines w:val="0"/>
        <w:pageBreakBefore w:val="0"/>
        <w:widowControl/>
        <w:kinsoku/>
        <w:wordWrap/>
        <w:overflowPunct/>
        <w:topLinePunct w:val="0"/>
        <w:autoSpaceDE/>
        <w:autoSpaceDN/>
        <w:bidi w:val="0"/>
        <w:adjustRightInd/>
        <w:snapToGrid/>
        <w:ind w:left="0" w:firstLine="640" w:firstLineChars="200"/>
        <w:textAlignment w:val="auto"/>
        <w:rPr>
          <w:rFonts w:hint="eastAsia" w:ascii="仿宋_GB2312" w:hAnsi="仿宋" w:eastAsia="仿宋_GB2312"/>
          <w:sz w:val="32"/>
          <w:szCs w:val="32"/>
          <w:lang w:eastAsia="zh-CN"/>
        </w:rPr>
      </w:pPr>
      <w:r>
        <w:rPr>
          <w:rFonts w:hint="eastAsia" w:ascii="仿宋_GB2312" w:hAnsi="仿宋" w:eastAsia="仿宋_GB2312"/>
          <w:sz w:val="32"/>
          <w:szCs w:val="32"/>
        </w:rPr>
        <w:t>年初预算为</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万元，支出决算为</w:t>
      </w:r>
      <w:r>
        <w:rPr>
          <w:rFonts w:hint="eastAsia" w:ascii="仿宋_GB2312" w:hAnsi="仿宋" w:eastAsia="仿宋_GB2312"/>
          <w:sz w:val="32"/>
          <w:szCs w:val="32"/>
          <w:lang w:val="en-US" w:eastAsia="zh-CN"/>
        </w:rPr>
        <w:t>17.03</w:t>
      </w:r>
      <w:r>
        <w:rPr>
          <w:rFonts w:hint="eastAsia" w:ascii="仿宋_GB2312" w:hAnsi="仿宋" w:eastAsia="仿宋_GB2312"/>
          <w:sz w:val="32"/>
          <w:szCs w:val="32"/>
        </w:rPr>
        <w:t>万元，完成年初预算的</w:t>
      </w:r>
      <w:r>
        <w:rPr>
          <w:rFonts w:hint="eastAsia" w:ascii="仿宋_GB2312" w:hAnsi="仿宋" w:eastAsia="仿宋_GB2312"/>
          <w:sz w:val="32"/>
          <w:szCs w:val="32"/>
          <w:lang w:val="en-US" w:eastAsia="zh-CN"/>
        </w:rPr>
        <w:t>100</w:t>
      </w:r>
      <w:r>
        <w:rPr>
          <w:rFonts w:hint="eastAsia" w:ascii="仿宋_GB2312" w:hAnsi="仿宋" w:eastAsia="仿宋_GB2312"/>
          <w:sz w:val="32"/>
          <w:szCs w:val="32"/>
        </w:rPr>
        <w:t>%。决算数</w:t>
      </w:r>
      <w:r>
        <w:rPr>
          <w:rFonts w:hint="eastAsia" w:ascii="仿宋_GB2312" w:hAnsi="仿宋" w:eastAsia="仿宋_GB2312"/>
          <w:sz w:val="32"/>
          <w:szCs w:val="32"/>
          <w:lang w:eastAsia="zh-CN"/>
        </w:rPr>
        <w:t>大</w:t>
      </w:r>
      <w:r>
        <w:rPr>
          <w:rFonts w:hint="eastAsia" w:ascii="仿宋_GB2312" w:hAnsi="仿宋" w:eastAsia="仿宋_GB2312"/>
          <w:sz w:val="32"/>
          <w:szCs w:val="32"/>
        </w:rPr>
        <w:t>于预算数的主要原因是</w:t>
      </w:r>
      <w:r>
        <w:rPr>
          <w:rFonts w:hint="eastAsia" w:ascii="仿宋_GB2312" w:hAnsi="仿宋" w:eastAsia="仿宋_GB2312"/>
          <w:sz w:val="32"/>
          <w:szCs w:val="32"/>
          <w:lang w:eastAsia="zh-CN"/>
        </w:rPr>
        <w:t>发放死亡抚恤</w:t>
      </w:r>
    </w:p>
    <w:p>
      <w:pPr>
        <w:keepNext w:val="0"/>
        <w:keepLines w:val="0"/>
        <w:pageBreakBefore w:val="0"/>
        <w:widowControl/>
        <w:kinsoku/>
        <w:wordWrap/>
        <w:overflowPunct/>
        <w:topLinePunct w:val="0"/>
        <w:autoSpaceDE/>
        <w:autoSpaceDN/>
        <w:bidi w:val="0"/>
        <w:adjustRightInd/>
        <w:snapToGrid/>
        <w:ind w:left="0" w:firstLine="643" w:firstLineChars="200"/>
        <w:textAlignment w:val="auto"/>
        <w:rPr>
          <w:rFonts w:hint="eastAsia" w:ascii="仿宋_GB2312" w:hAnsi="仿宋" w:eastAsia="仿宋_GB2312"/>
          <w:b/>
          <w:sz w:val="32"/>
          <w:szCs w:val="32"/>
        </w:rPr>
      </w:pPr>
      <w:r>
        <w:rPr>
          <w:rFonts w:hint="eastAsia" w:ascii="仿宋_GB2312" w:hAnsi="仿宋" w:eastAsia="仿宋_GB2312"/>
          <w:b/>
          <w:sz w:val="32"/>
          <w:szCs w:val="32"/>
          <w:lang w:val="en-US" w:eastAsia="zh-CN"/>
        </w:rPr>
        <w:t>14</w:t>
      </w:r>
      <w:r>
        <w:rPr>
          <w:rFonts w:hint="eastAsia" w:ascii="仿宋_GB2312" w:hAnsi="仿宋" w:eastAsia="仿宋_GB2312"/>
          <w:b/>
          <w:sz w:val="32"/>
          <w:szCs w:val="32"/>
        </w:rPr>
        <w:t xml:space="preserve">. </w:t>
      </w:r>
      <w:r>
        <w:rPr>
          <w:rFonts w:hint="eastAsia" w:ascii="仿宋_GB2312" w:hAnsi="仿宋" w:eastAsia="仿宋_GB2312"/>
          <w:b/>
          <w:sz w:val="32"/>
          <w:szCs w:val="32"/>
          <w:lang w:eastAsia="zh-CN"/>
        </w:rPr>
        <w:t>卫生健康支出</w:t>
      </w:r>
      <w:r>
        <w:rPr>
          <w:rFonts w:hint="eastAsia" w:ascii="仿宋_GB2312" w:hAnsi="仿宋" w:eastAsia="仿宋_GB2312"/>
          <w:b/>
          <w:sz w:val="32"/>
          <w:szCs w:val="32"/>
        </w:rPr>
        <w:t>（类）</w:t>
      </w:r>
      <w:r>
        <w:rPr>
          <w:rFonts w:hint="eastAsia" w:ascii="仿宋_GB2312" w:hAnsi="仿宋" w:eastAsia="仿宋_GB2312"/>
          <w:b/>
          <w:sz w:val="32"/>
          <w:szCs w:val="32"/>
          <w:lang w:eastAsia="zh-CN"/>
        </w:rPr>
        <w:t>行政事业单位医疗（款）行政单位医疗（项）</w:t>
      </w:r>
      <w:r>
        <w:rPr>
          <w:rFonts w:hint="eastAsia" w:ascii="仿宋_GB2312" w:hAnsi="仿宋" w:eastAsia="仿宋_GB2312"/>
          <w:b/>
          <w:sz w:val="32"/>
          <w:szCs w:val="32"/>
        </w:rPr>
        <w:t>。</w:t>
      </w:r>
    </w:p>
    <w:p>
      <w:pPr>
        <w:keepNext w:val="0"/>
        <w:keepLines w:val="0"/>
        <w:pageBreakBefore w:val="0"/>
        <w:widowControl/>
        <w:kinsoku/>
        <w:wordWrap/>
        <w:overflowPunct/>
        <w:topLinePunct w:val="0"/>
        <w:autoSpaceDE/>
        <w:autoSpaceDN/>
        <w:bidi w:val="0"/>
        <w:adjustRightInd/>
        <w:snapToGrid/>
        <w:ind w:left="0"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年初预算为52.52万元，支出决算为</w:t>
      </w:r>
      <w:r>
        <w:rPr>
          <w:rFonts w:hint="eastAsia" w:ascii="仿宋_GB2312" w:hAnsi="仿宋" w:eastAsia="仿宋_GB2312"/>
          <w:sz w:val="32"/>
          <w:szCs w:val="32"/>
          <w:lang w:val="en-US" w:eastAsia="zh-CN"/>
        </w:rPr>
        <w:t>39.58</w:t>
      </w:r>
      <w:r>
        <w:rPr>
          <w:rFonts w:hint="eastAsia" w:ascii="仿宋_GB2312" w:hAnsi="仿宋" w:eastAsia="仿宋_GB2312"/>
          <w:sz w:val="32"/>
          <w:szCs w:val="32"/>
        </w:rPr>
        <w:t>万元，完成年初预算的</w:t>
      </w:r>
      <w:r>
        <w:rPr>
          <w:rFonts w:hint="eastAsia" w:ascii="仿宋_GB2312" w:hAnsi="仿宋" w:eastAsia="仿宋_GB2312"/>
          <w:sz w:val="32"/>
          <w:szCs w:val="32"/>
          <w:lang w:val="en-US" w:eastAsia="zh-CN"/>
        </w:rPr>
        <w:t>75.36</w:t>
      </w:r>
      <w:r>
        <w:rPr>
          <w:rFonts w:hint="eastAsia" w:ascii="仿宋_GB2312" w:hAnsi="仿宋" w:eastAsia="仿宋_GB2312"/>
          <w:sz w:val="32"/>
          <w:szCs w:val="32"/>
        </w:rPr>
        <w:t>%。决算数</w:t>
      </w:r>
      <w:r>
        <w:rPr>
          <w:rFonts w:hint="eastAsia" w:ascii="仿宋_GB2312" w:hAnsi="仿宋" w:eastAsia="仿宋_GB2312"/>
          <w:sz w:val="32"/>
          <w:szCs w:val="32"/>
          <w:lang w:eastAsia="zh-CN"/>
        </w:rPr>
        <w:t>小</w:t>
      </w:r>
      <w:r>
        <w:rPr>
          <w:rFonts w:hint="eastAsia" w:ascii="仿宋_GB2312" w:hAnsi="仿宋" w:eastAsia="仿宋_GB2312"/>
          <w:sz w:val="32"/>
          <w:szCs w:val="32"/>
        </w:rPr>
        <w:t>于预算数的主要原因是机构改革</w:t>
      </w:r>
      <w:r>
        <w:rPr>
          <w:rFonts w:hint="eastAsia" w:ascii="仿宋_GB2312" w:hAnsi="仿宋" w:eastAsia="仿宋_GB2312"/>
          <w:sz w:val="32"/>
          <w:szCs w:val="32"/>
          <w:lang w:eastAsia="zh-CN"/>
        </w:rPr>
        <w:t>科目调整</w:t>
      </w:r>
      <w:r>
        <w:rPr>
          <w:rFonts w:hint="eastAsia" w:ascii="仿宋_GB2312" w:hAnsi="仿宋" w:eastAsia="仿宋_GB2312"/>
          <w:sz w:val="32"/>
          <w:szCs w:val="32"/>
        </w:rPr>
        <w:t>。</w:t>
      </w:r>
    </w:p>
    <w:p>
      <w:pPr>
        <w:keepNext w:val="0"/>
        <w:keepLines w:val="0"/>
        <w:pageBreakBefore w:val="0"/>
        <w:widowControl/>
        <w:kinsoku/>
        <w:wordWrap/>
        <w:overflowPunct/>
        <w:topLinePunct w:val="0"/>
        <w:autoSpaceDE/>
        <w:autoSpaceDN/>
        <w:bidi w:val="0"/>
        <w:adjustRightInd/>
        <w:snapToGrid/>
        <w:ind w:left="0" w:firstLine="643" w:firstLineChars="200"/>
        <w:textAlignment w:val="auto"/>
        <w:rPr>
          <w:rFonts w:hint="eastAsia" w:ascii="仿宋_GB2312" w:hAnsi="仿宋" w:eastAsia="仿宋_GB2312"/>
          <w:b/>
          <w:sz w:val="32"/>
          <w:szCs w:val="32"/>
        </w:rPr>
      </w:pPr>
      <w:r>
        <w:rPr>
          <w:rFonts w:hint="eastAsia" w:ascii="仿宋_GB2312" w:hAnsi="仿宋" w:eastAsia="仿宋_GB2312"/>
          <w:b/>
          <w:sz w:val="32"/>
          <w:szCs w:val="32"/>
          <w:lang w:val="en-US" w:eastAsia="zh-CN"/>
        </w:rPr>
        <w:t>15</w:t>
      </w:r>
      <w:r>
        <w:rPr>
          <w:rFonts w:hint="eastAsia" w:ascii="仿宋_GB2312" w:hAnsi="仿宋" w:eastAsia="仿宋_GB2312"/>
          <w:b/>
          <w:sz w:val="32"/>
          <w:szCs w:val="32"/>
        </w:rPr>
        <w:t xml:space="preserve">. </w:t>
      </w:r>
      <w:r>
        <w:rPr>
          <w:rFonts w:hint="eastAsia" w:ascii="仿宋_GB2312" w:hAnsi="仿宋" w:eastAsia="仿宋_GB2312"/>
          <w:b/>
          <w:sz w:val="32"/>
          <w:szCs w:val="32"/>
          <w:lang w:eastAsia="zh-CN"/>
        </w:rPr>
        <w:t>卫生健康支出</w:t>
      </w:r>
      <w:r>
        <w:rPr>
          <w:rFonts w:hint="eastAsia" w:ascii="仿宋_GB2312" w:hAnsi="仿宋" w:eastAsia="仿宋_GB2312"/>
          <w:b/>
          <w:sz w:val="32"/>
          <w:szCs w:val="32"/>
        </w:rPr>
        <w:t>（类）</w:t>
      </w:r>
      <w:r>
        <w:rPr>
          <w:rFonts w:hint="eastAsia" w:ascii="仿宋_GB2312" w:hAnsi="仿宋" w:eastAsia="仿宋_GB2312"/>
          <w:b/>
          <w:sz w:val="32"/>
          <w:szCs w:val="32"/>
          <w:lang w:eastAsia="zh-CN"/>
        </w:rPr>
        <w:t>行政事业单位医疗（款）事业单位医疗（项）</w:t>
      </w:r>
      <w:r>
        <w:rPr>
          <w:rFonts w:hint="eastAsia" w:ascii="仿宋_GB2312" w:hAnsi="仿宋" w:eastAsia="仿宋_GB2312"/>
          <w:b/>
          <w:sz w:val="32"/>
          <w:szCs w:val="32"/>
        </w:rPr>
        <w:t>。</w:t>
      </w:r>
    </w:p>
    <w:p>
      <w:pPr>
        <w:keepNext w:val="0"/>
        <w:keepLines w:val="0"/>
        <w:pageBreakBefore w:val="0"/>
        <w:widowControl/>
        <w:kinsoku/>
        <w:wordWrap/>
        <w:overflowPunct/>
        <w:topLinePunct w:val="0"/>
        <w:autoSpaceDE/>
        <w:autoSpaceDN/>
        <w:bidi w:val="0"/>
        <w:adjustRightInd/>
        <w:snapToGrid/>
        <w:ind w:left="0"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年初预算为</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万元，支出决算为</w:t>
      </w:r>
      <w:r>
        <w:rPr>
          <w:rFonts w:hint="eastAsia" w:ascii="仿宋_GB2312" w:hAnsi="仿宋" w:eastAsia="仿宋_GB2312"/>
          <w:sz w:val="32"/>
          <w:szCs w:val="32"/>
          <w:lang w:val="en-US" w:eastAsia="zh-CN"/>
        </w:rPr>
        <w:t>44.18</w:t>
      </w:r>
      <w:r>
        <w:rPr>
          <w:rFonts w:hint="eastAsia" w:ascii="仿宋_GB2312" w:hAnsi="仿宋" w:eastAsia="仿宋_GB2312"/>
          <w:sz w:val="32"/>
          <w:szCs w:val="32"/>
        </w:rPr>
        <w:t>万元，完成年初预算的</w:t>
      </w:r>
      <w:r>
        <w:rPr>
          <w:rFonts w:hint="eastAsia" w:ascii="仿宋_GB2312" w:hAnsi="仿宋" w:eastAsia="仿宋_GB2312"/>
          <w:sz w:val="32"/>
          <w:szCs w:val="32"/>
          <w:lang w:val="en-US" w:eastAsia="zh-CN"/>
        </w:rPr>
        <w:t>75.36</w:t>
      </w:r>
      <w:r>
        <w:rPr>
          <w:rFonts w:hint="eastAsia" w:ascii="仿宋_GB2312" w:hAnsi="仿宋" w:eastAsia="仿宋_GB2312"/>
          <w:sz w:val="32"/>
          <w:szCs w:val="32"/>
        </w:rPr>
        <w:t>%。决算数</w:t>
      </w:r>
      <w:r>
        <w:rPr>
          <w:rFonts w:hint="eastAsia" w:ascii="仿宋_GB2312" w:hAnsi="仿宋" w:eastAsia="仿宋_GB2312"/>
          <w:sz w:val="32"/>
          <w:szCs w:val="32"/>
          <w:lang w:eastAsia="zh-CN"/>
        </w:rPr>
        <w:t>大</w:t>
      </w:r>
      <w:r>
        <w:rPr>
          <w:rFonts w:hint="eastAsia" w:ascii="仿宋_GB2312" w:hAnsi="仿宋" w:eastAsia="仿宋_GB2312"/>
          <w:sz w:val="32"/>
          <w:szCs w:val="32"/>
        </w:rPr>
        <w:t>于预算数的主要原因是机构改革</w:t>
      </w:r>
      <w:r>
        <w:rPr>
          <w:rFonts w:hint="eastAsia" w:ascii="仿宋_GB2312" w:hAnsi="仿宋" w:eastAsia="仿宋_GB2312"/>
          <w:sz w:val="32"/>
          <w:szCs w:val="32"/>
          <w:lang w:eastAsia="zh-CN"/>
        </w:rPr>
        <w:t>决算科目调整</w:t>
      </w:r>
      <w:r>
        <w:rPr>
          <w:rFonts w:hint="eastAsia" w:ascii="仿宋_GB2312" w:hAnsi="仿宋" w:eastAsia="仿宋_GB2312"/>
          <w:sz w:val="32"/>
          <w:szCs w:val="32"/>
        </w:rPr>
        <w:t>。</w:t>
      </w:r>
    </w:p>
    <w:p>
      <w:pPr>
        <w:keepNext w:val="0"/>
        <w:keepLines w:val="0"/>
        <w:pageBreakBefore w:val="0"/>
        <w:widowControl/>
        <w:kinsoku/>
        <w:wordWrap/>
        <w:overflowPunct/>
        <w:topLinePunct w:val="0"/>
        <w:autoSpaceDE/>
        <w:autoSpaceDN/>
        <w:bidi w:val="0"/>
        <w:adjustRightInd/>
        <w:snapToGrid/>
        <w:ind w:left="0" w:firstLine="643" w:firstLineChars="200"/>
        <w:textAlignment w:val="auto"/>
        <w:rPr>
          <w:rFonts w:hint="eastAsia" w:ascii="仿宋_GB2312" w:hAnsi="仿宋" w:eastAsia="仿宋_GB2312"/>
          <w:b/>
          <w:sz w:val="32"/>
          <w:szCs w:val="32"/>
        </w:rPr>
      </w:pPr>
      <w:r>
        <w:rPr>
          <w:rFonts w:hint="eastAsia" w:ascii="仿宋_GB2312" w:hAnsi="仿宋" w:eastAsia="仿宋_GB2312"/>
          <w:b/>
          <w:sz w:val="32"/>
          <w:szCs w:val="32"/>
          <w:lang w:val="en-US" w:eastAsia="zh-CN"/>
        </w:rPr>
        <w:t>16</w:t>
      </w:r>
      <w:r>
        <w:rPr>
          <w:rFonts w:hint="eastAsia" w:ascii="仿宋_GB2312" w:hAnsi="仿宋" w:eastAsia="仿宋_GB2312"/>
          <w:b/>
          <w:sz w:val="32"/>
          <w:szCs w:val="32"/>
        </w:rPr>
        <w:t xml:space="preserve">. </w:t>
      </w:r>
      <w:r>
        <w:rPr>
          <w:rFonts w:hint="eastAsia" w:ascii="仿宋_GB2312" w:hAnsi="仿宋" w:eastAsia="仿宋_GB2312"/>
          <w:b/>
          <w:sz w:val="32"/>
          <w:szCs w:val="32"/>
          <w:lang w:eastAsia="zh-CN"/>
        </w:rPr>
        <w:t>城乡社区支出</w:t>
      </w:r>
      <w:r>
        <w:rPr>
          <w:rFonts w:hint="eastAsia" w:ascii="仿宋_GB2312" w:hAnsi="仿宋" w:eastAsia="仿宋_GB2312"/>
          <w:b/>
          <w:sz w:val="32"/>
          <w:szCs w:val="32"/>
        </w:rPr>
        <w:t>（类）</w:t>
      </w:r>
      <w:r>
        <w:rPr>
          <w:rFonts w:hint="eastAsia" w:ascii="仿宋_GB2312" w:hAnsi="仿宋" w:eastAsia="仿宋_GB2312"/>
          <w:b/>
          <w:sz w:val="32"/>
          <w:szCs w:val="32"/>
          <w:lang w:eastAsia="zh-CN"/>
        </w:rPr>
        <w:t>城乡社区公共设施（款）小城镇基础设施建设（项）</w:t>
      </w:r>
      <w:r>
        <w:rPr>
          <w:rFonts w:hint="eastAsia" w:ascii="仿宋_GB2312" w:hAnsi="仿宋" w:eastAsia="仿宋_GB2312"/>
          <w:b/>
          <w:sz w:val="32"/>
          <w:szCs w:val="32"/>
        </w:rPr>
        <w:t>。</w:t>
      </w:r>
    </w:p>
    <w:p>
      <w:pPr>
        <w:keepNext w:val="0"/>
        <w:keepLines w:val="0"/>
        <w:pageBreakBefore w:val="0"/>
        <w:widowControl/>
        <w:kinsoku/>
        <w:wordWrap/>
        <w:overflowPunct/>
        <w:topLinePunct w:val="0"/>
        <w:autoSpaceDE/>
        <w:autoSpaceDN/>
        <w:bidi w:val="0"/>
        <w:adjustRightInd/>
        <w:snapToGrid/>
        <w:ind w:left="0"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年初预算为</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万元，支出决算为</w:t>
      </w:r>
      <w:r>
        <w:rPr>
          <w:rFonts w:hint="eastAsia" w:ascii="仿宋_GB2312" w:hAnsi="仿宋" w:eastAsia="仿宋_GB2312"/>
          <w:sz w:val="32"/>
          <w:szCs w:val="32"/>
          <w:lang w:val="en-US" w:eastAsia="zh-CN"/>
        </w:rPr>
        <w:t>1816.31</w:t>
      </w:r>
      <w:r>
        <w:rPr>
          <w:rFonts w:hint="eastAsia" w:ascii="仿宋_GB2312" w:hAnsi="仿宋" w:eastAsia="仿宋_GB2312"/>
          <w:sz w:val="32"/>
          <w:szCs w:val="32"/>
        </w:rPr>
        <w:t>万元，完成年初预算的</w:t>
      </w:r>
      <w:r>
        <w:rPr>
          <w:rFonts w:hint="eastAsia" w:ascii="仿宋_GB2312" w:hAnsi="仿宋" w:eastAsia="仿宋_GB2312"/>
          <w:sz w:val="32"/>
          <w:szCs w:val="32"/>
          <w:lang w:val="en-US" w:eastAsia="zh-CN"/>
        </w:rPr>
        <w:t>100</w:t>
      </w:r>
      <w:r>
        <w:rPr>
          <w:rFonts w:hint="eastAsia" w:ascii="仿宋_GB2312" w:hAnsi="仿宋" w:eastAsia="仿宋_GB2312"/>
          <w:sz w:val="32"/>
          <w:szCs w:val="32"/>
        </w:rPr>
        <w:t>%。决算数</w:t>
      </w:r>
      <w:r>
        <w:rPr>
          <w:rFonts w:hint="eastAsia" w:ascii="仿宋_GB2312" w:hAnsi="仿宋" w:eastAsia="仿宋_GB2312"/>
          <w:sz w:val="32"/>
          <w:szCs w:val="32"/>
          <w:lang w:eastAsia="zh-CN"/>
        </w:rPr>
        <w:t>大</w:t>
      </w:r>
      <w:r>
        <w:rPr>
          <w:rFonts w:hint="eastAsia" w:ascii="仿宋_GB2312" w:hAnsi="仿宋" w:eastAsia="仿宋_GB2312"/>
          <w:sz w:val="32"/>
          <w:szCs w:val="32"/>
        </w:rPr>
        <w:t>于预算数的主要原因是工程项目费用增加</w:t>
      </w:r>
    </w:p>
    <w:p>
      <w:pPr>
        <w:keepNext w:val="0"/>
        <w:keepLines w:val="0"/>
        <w:pageBreakBefore w:val="0"/>
        <w:widowControl/>
        <w:kinsoku/>
        <w:wordWrap/>
        <w:overflowPunct/>
        <w:topLinePunct w:val="0"/>
        <w:autoSpaceDE/>
        <w:autoSpaceDN/>
        <w:bidi w:val="0"/>
        <w:adjustRightInd/>
        <w:snapToGrid/>
        <w:ind w:left="0" w:firstLine="643" w:firstLineChars="200"/>
        <w:textAlignment w:val="auto"/>
        <w:rPr>
          <w:rFonts w:hint="eastAsia" w:ascii="仿宋_GB2312" w:hAnsi="仿宋" w:eastAsia="仿宋_GB2312"/>
          <w:b/>
          <w:sz w:val="32"/>
          <w:szCs w:val="32"/>
          <w:lang w:eastAsia="zh-CN"/>
        </w:rPr>
      </w:pPr>
      <w:r>
        <w:rPr>
          <w:rFonts w:hint="eastAsia" w:ascii="仿宋_GB2312" w:hAnsi="仿宋" w:eastAsia="仿宋_GB2312"/>
          <w:b/>
          <w:sz w:val="32"/>
          <w:szCs w:val="32"/>
          <w:lang w:val="en-US" w:eastAsia="zh-CN"/>
        </w:rPr>
        <w:t>17.</w:t>
      </w:r>
      <w:r>
        <w:rPr>
          <w:rFonts w:hint="eastAsia" w:ascii="仿宋_GB2312" w:hAnsi="仿宋" w:eastAsia="仿宋_GB2312"/>
          <w:b/>
          <w:sz w:val="32"/>
          <w:szCs w:val="32"/>
          <w:lang w:eastAsia="zh-CN"/>
        </w:rPr>
        <w:t>住房保障支出（类）住房改革支出（款）住房公积金（项）</w:t>
      </w:r>
    </w:p>
    <w:p>
      <w:pPr>
        <w:keepNext w:val="0"/>
        <w:keepLines w:val="0"/>
        <w:pageBreakBefore w:val="0"/>
        <w:widowControl/>
        <w:kinsoku/>
        <w:wordWrap/>
        <w:overflowPunct/>
        <w:topLinePunct w:val="0"/>
        <w:autoSpaceDE/>
        <w:autoSpaceDN/>
        <w:bidi w:val="0"/>
        <w:adjustRightInd/>
        <w:snapToGrid/>
        <w:ind w:left="0"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年初预算为53.99万元，支出决算为61.44万元，完成年初预算的</w:t>
      </w:r>
      <w:r>
        <w:rPr>
          <w:rFonts w:hint="eastAsia" w:ascii="仿宋_GB2312" w:hAnsi="仿宋" w:eastAsia="仿宋_GB2312"/>
          <w:sz w:val="32"/>
          <w:szCs w:val="32"/>
          <w:lang w:val="en-US" w:eastAsia="zh-CN"/>
        </w:rPr>
        <w:t>113.99</w:t>
      </w:r>
      <w:r>
        <w:rPr>
          <w:rFonts w:hint="eastAsia" w:ascii="仿宋_GB2312" w:hAnsi="仿宋" w:eastAsia="仿宋_GB2312"/>
          <w:sz w:val="32"/>
          <w:szCs w:val="32"/>
        </w:rPr>
        <w:t>%。决算数大于预算数的主要原因是</w:t>
      </w:r>
      <w:r>
        <w:rPr>
          <w:rFonts w:hint="eastAsia" w:ascii="仿宋_GB2312" w:hAnsi="仿宋" w:eastAsia="仿宋_GB2312"/>
          <w:sz w:val="32"/>
          <w:szCs w:val="32"/>
          <w:lang w:eastAsia="zh-CN"/>
        </w:rPr>
        <w:t>工资调整</w:t>
      </w:r>
      <w:r>
        <w:rPr>
          <w:rFonts w:hint="eastAsia" w:ascii="仿宋_GB2312" w:hAnsi="仿宋" w:eastAsia="仿宋_GB2312"/>
          <w:sz w:val="32"/>
          <w:szCs w:val="32"/>
        </w:rPr>
        <w:t>。</w:t>
      </w:r>
    </w:p>
    <w:p>
      <w:pPr>
        <w:ind w:firstLine="903" w:firstLineChars="281"/>
        <w:rPr>
          <w:rFonts w:hint="eastAsia" w:ascii="仿宋_GB2312" w:hAnsi="仿宋" w:eastAsia="仿宋_GB2312"/>
          <w:sz w:val="32"/>
          <w:szCs w:val="32"/>
        </w:rPr>
      </w:pPr>
      <w:r>
        <w:rPr>
          <w:rFonts w:hint="eastAsia" w:ascii="仿宋_GB2312" w:hAnsi="仿宋" w:eastAsia="仿宋_GB2312"/>
          <w:b/>
          <w:sz w:val="32"/>
          <w:szCs w:val="32"/>
        </w:rPr>
        <w:t>六、一般公共预算财政拨款基本支出决算情况说明</w:t>
      </w:r>
    </w:p>
    <w:p>
      <w:pPr>
        <w:ind w:firstLine="899" w:firstLineChars="281"/>
        <w:rPr>
          <w:rFonts w:hint="eastAsia" w:ascii="仿宋_GB2312" w:hAnsi="仿宋" w:eastAsia="仿宋_GB2312"/>
          <w:sz w:val="32"/>
          <w:szCs w:val="32"/>
        </w:rPr>
      </w:pPr>
      <w:r>
        <w:rPr>
          <w:rFonts w:hint="eastAsia" w:ascii="仿宋_GB2312" w:hAnsi="仿宋" w:eastAsia="仿宋_GB2312"/>
          <w:sz w:val="32"/>
          <w:szCs w:val="32"/>
        </w:rPr>
        <w:t>2019年度一般公共决算财政拨款基本支出1331.62万元，其中：</w:t>
      </w:r>
    </w:p>
    <w:p>
      <w:pPr>
        <w:ind w:firstLine="903" w:firstLineChars="281"/>
        <w:rPr>
          <w:rFonts w:hint="eastAsia" w:ascii="仿宋_GB2312" w:hAnsi="仿宋" w:eastAsia="仿宋_GB2312"/>
          <w:sz w:val="32"/>
          <w:szCs w:val="32"/>
        </w:rPr>
      </w:pPr>
      <w:r>
        <w:rPr>
          <w:rFonts w:hint="eastAsia" w:ascii="仿宋_GB2312" w:hAnsi="仿宋" w:eastAsia="仿宋_GB2312"/>
          <w:b/>
          <w:sz w:val="32"/>
          <w:szCs w:val="32"/>
        </w:rPr>
        <w:t>人员经费1191.18万元</w:t>
      </w:r>
      <w:r>
        <w:rPr>
          <w:rFonts w:hint="eastAsia" w:ascii="仿宋_GB2312" w:hAnsi="仿宋" w:eastAsia="仿宋_GB2312"/>
          <w:sz w:val="32"/>
          <w:szCs w:val="32"/>
        </w:rPr>
        <w:t>，主要包括：工资福利支出1157.94万元。基本工资432.66万元、津贴补贴412.77万元、奖金18.25万元、机关事业单位基本养老保险缴费93.37万元、职工基本医疗保险缴费83.76万元、住房公积金61.44万元、其他工资福利支出55.69万元。对个人和家庭的补助33.24万元。离休费12.52万元、抚恤金17.39万元、生活补助3.32万元。</w:t>
      </w:r>
    </w:p>
    <w:p>
      <w:pPr>
        <w:ind w:firstLine="903" w:firstLineChars="281"/>
        <w:rPr>
          <w:rFonts w:hint="eastAsia" w:ascii="仿宋_GB2312" w:hAnsi="仿宋" w:eastAsia="仿宋_GB2312"/>
          <w:sz w:val="32"/>
          <w:szCs w:val="32"/>
        </w:rPr>
      </w:pPr>
      <w:r>
        <w:rPr>
          <w:rFonts w:hint="eastAsia" w:ascii="仿宋_GB2312" w:hAnsi="仿宋" w:eastAsia="仿宋_GB2312"/>
          <w:b/>
          <w:sz w:val="32"/>
          <w:szCs w:val="32"/>
        </w:rPr>
        <w:t>公用经费140.44万元</w:t>
      </w:r>
      <w:r>
        <w:rPr>
          <w:rFonts w:hint="eastAsia" w:ascii="仿宋_GB2312" w:hAnsi="仿宋" w:eastAsia="仿宋_GB2312"/>
          <w:sz w:val="32"/>
          <w:szCs w:val="32"/>
        </w:rPr>
        <w:t>，主要包括：商品和服务支出140.44万元。办公费6.13万元、印刷费4.57万元、咨询费8.68万元、手续费0.27万元、水费0.81万元、电费5.03万元、邮电费5.86万元、取暖费19.42万元、物业管理费11.33万元、差旅费10.31万元、维修(护)费0.78万元、培训费0.5万元、专用材料费11.19万元、劳务费17.05万元、委托业务费6.69万元、工会经费3.28万元、其他交通费用11.05万元、其他商品和服务支出17.48万元。</w:t>
      </w:r>
    </w:p>
    <w:p>
      <w:pPr>
        <w:ind w:left="260" w:right="266" w:firstLine="643"/>
        <w:rPr>
          <w:rFonts w:hint="eastAsia" w:ascii="仿宋_GB2312" w:hAnsi="仿宋" w:eastAsia="仿宋_GB2312"/>
          <w:b/>
          <w:sz w:val="32"/>
          <w:szCs w:val="32"/>
        </w:rPr>
      </w:pPr>
      <w:r>
        <w:rPr>
          <w:rFonts w:hint="eastAsia" w:ascii="仿宋_GB2312" w:hAnsi="仿宋" w:eastAsia="仿宋_GB2312"/>
          <w:b/>
          <w:sz w:val="32"/>
          <w:szCs w:val="32"/>
        </w:rPr>
        <w:t>七、一般公共预算财政拨款“三公”经费支出决算情况说明</w:t>
      </w:r>
    </w:p>
    <w:p>
      <w:pPr>
        <w:ind w:left="284" w:leftChars="142" w:firstLine="630" w:firstLineChars="196"/>
        <w:rPr>
          <w:rFonts w:hint="eastAsia" w:ascii="仿宋_GB2312" w:hAnsi="仿宋" w:eastAsia="仿宋_GB2312"/>
          <w:sz w:val="32"/>
          <w:szCs w:val="32"/>
        </w:rPr>
      </w:pPr>
      <w:r>
        <w:rPr>
          <w:rFonts w:hint="eastAsia" w:ascii="仿宋_GB2312" w:hAnsi="仿宋" w:eastAsia="仿宋_GB2312"/>
          <w:b/>
          <w:sz w:val="32"/>
          <w:szCs w:val="32"/>
        </w:rPr>
        <w:t>（一）“三公”经费财政拨款支出决算总体情况说明。</w:t>
      </w:r>
    </w:p>
    <w:p>
      <w:pPr>
        <w:ind w:left="284" w:firstLine="707" w:firstLineChars="221"/>
        <w:rPr>
          <w:rFonts w:hint="eastAsia" w:ascii="仿宋_GB2312" w:hAnsi="仿宋" w:eastAsia="仿宋_GB2312"/>
          <w:sz w:val="32"/>
          <w:szCs w:val="32"/>
        </w:rPr>
      </w:pPr>
      <w:r>
        <w:rPr>
          <w:rFonts w:hint="eastAsia" w:ascii="仿宋_GB2312" w:hAnsi="仿宋" w:eastAsia="仿宋_GB2312"/>
          <w:sz w:val="32"/>
          <w:szCs w:val="32"/>
        </w:rPr>
        <w:t>2019年度“三公”经费财政拨款支出预算为0万元，支出决算为0万元，完成预算的0%。其中：因公出国（境）费年初预算为0万元，支出决算为0万元，完成年初预算的0%。公务用车购置及运行费年初预算为0万元，支出决算为0万元，完成预算的0%。公务接待费年初预算为0万元，支出决算为0万元，完成预算的0%。</w:t>
      </w:r>
    </w:p>
    <w:p>
      <w:pPr>
        <w:ind w:left="260" w:firstLine="732" w:firstLineChars="229"/>
        <w:rPr>
          <w:rFonts w:hint="eastAsia" w:ascii="仿宋_GB2312" w:hAnsi="仿宋" w:eastAsia="仿宋_GB2312"/>
          <w:sz w:val="32"/>
          <w:szCs w:val="32"/>
        </w:rPr>
      </w:pPr>
      <w:r>
        <w:rPr>
          <w:rFonts w:hint="eastAsia" w:ascii="仿宋_GB2312" w:hAnsi="仿宋" w:eastAsia="仿宋_GB2312"/>
          <w:sz w:val="32"/>
          <w:szCs w:val="32"/>
        </w:rPr>
        <w:t>2019年度“三公”经费财政拨款支出决算数比2018年增加0万元，增长0%，其中：因公出国（境）费支出决算增加0万元，增长0%，原因为：本单位无三公经费；公务用车购置及运行费支出决算增加0万元，增长</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%，原因为：本单位无三公经费；公务接待费支出决算增加0万元，增长0%，原因为：本单位无三公经费。 </w:t>
      </w:r>
    </w:p>
    <w:p>
      <w:pPr>
        <w:ind w:firstLine="851" w:firstLineChars="265"/>
        <w:rPr>
          <w:rFonts w:hint="eastAsia" w:ascii="仿宋_GB2312" w:hAnsi="仿宋" w:eastAsia="仿宋_GB2312"/>
          <w:sz w:val="32"/>
          <w:szCs w:val="32"/>
        </w:rPr>
      </w:pPr>
      <w:r>
        <w:rPr>
          <w:rFonts w:hint="eastAsia" w:ascii="仿宋_GB2312" w:hAnsi="仿宋" w:eastAsia="仿宋_GB2312"/>
          <w:b/>
          <w:sz w:val="32"/>
          <w:szCs w:val="32"/>
        </w:rPr>
        <w:t>（二）“三公”经费财政拨款支出决算具体情况说明。</w:t>
      </w:r>
    </w:p>
    <w:p>
      <w:pPr>
        <w:rPr>
          <w:rFonts w:hint="eastAsia" w:ascii="仿宋_GB2312" w:hAnsi="仿宋" w:eastAsia="仿宋_GB2312"/>
          <w:sz w:val="32"/>
          <w:szCs w:val="32"/>
        </w:rPr>
      </w:pPr>
      <w:r>
        <w:rPr>
          <w:rFonts w:hint="eastAsia" w:ascii="仿宋_GB2312" w:hAnsi="仿宋" w:eastAsia="仿宋_GB2312"/>
          <w:sz w:val="32"/>
          <w:szCs w:val="32"/>
        </w:rPr>
        <w:t>2019年度“三公”经费财政拨款支出决算中，因公出国（境）费支出决算0万元，占0%；公务用车购置及运行费支出决算0万元，占0%；公务接待费支出决算0万元，占0%。具体情况如下：</w:t>
      </w:r>
    </w:p>
    <w:p>
      <w:pPr>
        <w:ind w:firstLine="720" w:firstLineChars="224"/>
        <w:rPr>
          <w:rFonts w:hint="eastAsia" w:ascii="仿宋_GB2312" w:hAnsi="仿宋" w:eastAsia="仿宋_GB2312"/>
          <w:sz w:val="32"/>
          <w:szCs w:val="32"/>
        </w:rPr>
      </w:pPr>
      <w:r>
        <w:rPr>
          <w:rFonts w:hint="eastAsia" w:ascii="仿宋_GB2312" w:hAnsi="仿宋" w:eastAsia="仿宋_GB2312"/>
          <w:b/>
          <w:sz w:val="32"/>
          <w:szCs w:val="32"/>
        </w:rPr>
        <w:t>1.因公出国（境）费</w:t>
      </w:r>
      <w:r>
        <w:rPr>
          <w:rFonts w:hint="eastAsia" w:ascii="仿宋_GB2312" w:hAnsi="仿宋" w:eastAsia="仿宋_GB2312"/>
          <w:sz w:val="32"/>
          <w:szCs w:val="32"/>
        </w:rPr>
        <w:t>支出0万元。全年安排因公出国</w:t>
      </w:r>
    </w:p>
    <w:p>
      <w:pPr>
        <w:rPr>
          <w:rFonts w:hint="eastAsia" w:ascii="仿宋_GB2312" w:hAnsi="仿宋" w:eastAsia="仿宋_GB2312"/>
          <w:sz w:val="32"/>
          <w:szCs w:val="32"/>
        </w:rPr>
      </w:pPr>
      <w:r>
        <w:rPr>
          <w:rFonts w:hint="eastAsia" w:ascii="仿宋_GB2312" w:hAnsi="仿宋" w:eastAsia="仿宋_GB2312"/>
          <w:sz w:val="32"/>
          <w:szCs w:val="32"/>
        </w:rPr>
        <w:t>（境）团组0个，累计0人次。</w:t>
      </w:r>
    </w:p>
    <w:p>
      <w:pPr>
        <w:ind w:firstLine="720" w:firstLineChars="224"/>
        <w:rPr>
          <w:rFonts w:hint="eastAsia" w:ascii="仿宋_GB2312" w:hAnsi="仿宋" w:eastAsia="仿宋_GB2312"/>
          <w:sz w:val="32"/>
          <w:szCs w:val="32"/>
        </w:rPr>
      </w:pPr>
      <w:r>
        <w:rPr>
          <w:rFonts w:hint="eastAsia" w:ascii="仿宋_GB2312" w:hAnsi="仿宋" w:eastAsia="仿宋_GB2312"/>
          <w:b/>
          <w:sz w:val="32"/>
          <w:szCs w:val="32"/>
        </w:rPr>
        <w:t>2.公务用车购置及运行费</w:t>
      </w:r>
      <w:r>
        <w:rPr>
          <w:rFonts w:hint="eastAsia" w:ascii="仿宋_GB2312" w:hAnsi="仿宋" w:eastAsia="仿宋_GB2312"/>
          <w:sz w:val="32"/>
          <w:szCs w:val="32"/>
        </w:rPr>
        <w:t>支出0万元。其中：</w:t>
      </w:r>
      <w:r>
        <w:rPr>
          <w:rFonts w:hint="eastAsia" w:ascii="仿宋_GB2312" w:hAnsi="仿宋" w:eastAsia="仿宋_GB2312"/>
          <w:b/>
          <w:sz w:val="32"/>
          <w:szCs w:val="32"/>
        </w:rPr>
        <w:t>公务用车购置</w:t>
      </w:r>
      <w:r>
        <w:rPr>
          <w:rFonts w:hint="eastAsia" w:ascii="仿宋_GB2312" w:hAnsi="仿宋" w:eastAsia="仿宋_GB2312"/>
          <w:sz w:val="32"/>
          <w:szCs w:val="32"/>
        </w:rPr>
        <w:t>支出为0万元，</w:t>
      </w:r>
      <w:r>
        <w:rPr>
          <w:rFonts w:hint="eastAsia" w:ascii="仿宋_GB2312" w:hAnsi="仿宋" w:eastAsia="仿宋_GB2312"/>
          <w:b/>
          <w:sz w:val="32"/>
          <w:szCs w:val="32"/>
        </w:rPr>
        <w:t>公务用车购置数0</w:t>
      </w:r>
      <w:r>
        <w:rPr>
          <w:rFonts w:hint="eastAsia" w:ascii="仿宋_GB2312" w:hAnsi="仿宋" w:eastAsia="仿宋_GB2312"/>
          <w:sz w:val="32"/>
          <w:szCs w:val="32"/>
        </w:rPr>
        <w:t>台；</w:t>
      </w:r>
      <w:r>
        <w:rPr>
          <w:rFonts w:hint="eastAsia" w:ascii="仿宋_GB2312" w:hAnsi="仿宋" w:eastAsia="仿宋_GB2312"/>
          <w:b/>
          <w:sz w:val="32"/>
          <w:szCs w:val="32"/>
        </w:rPr>
        <w:t>公务用车运行</w:t>
      </w:r>
      <w:r>
        <w:rPr>
          <w:rFonts w:hint="eastAsia" w:ascii="仿宋_GB2312" w:hAnsi="仿宋" w:eastAsia="仿宋_GB2312"/>
          <w:sz w:val="32"/>
          <w:szCs w:val="32"/>
        </w:rPr>
        <w:t>支出0万元，</w:t>
      </w:r>
      <w:r>
        <w:rPr>
          <w:rFonts w:hint="eastAsia" w:ascii="仿宋_GB2312" w:hAnsi="仿宋" w:eastAsia="仿宋_GB2312"/>
          <w:b/>
          <w:sz w:val="32"/>
          <w:szCs w:val="32"/>
        </w:rPr>
        <w:t>公务用车保有量0</w:t>
      </w:r>
      <w:r>
        <w:rPr>
          <w:rFonts w:hint="eastAsia" w:ascii="仿宋_GB2312" w:hAnsi="仿宋" w:eastAsia="仿宋_GB2312"/>
          <w:sz w:val="32"/>
          <w:szCs w:val="32"/>
        </w:rPr>
        <w:t>台。</w:t>
      </w:r>
    </w:p>
    <w:p>
      <w:pPr>
        <w:ind w:firstLine="720" w:firstLineChars="224"/>
        <w:rPr>
          <w:rFonts w:hint="eastAsia" w:ascii="仿宋_GB2312" w:hAnsi="仿宋" w:eastAsia="仿宋_GB2312"/>
          <w:sz w:val="32"/>
          <w:szCs w:val="32"/>
        </w:rPr>
      </w:pPr>
      <w:r>
        <w:rPr>
          <w:rFonts w:hint="eastAsia" w:ascii="仿宋_GB2312" w:hAnsi="仿宋" w:eastAsia="仿宋_GB2312"/>
          <w:b/>
          <w:sz w:val="32"/>
          <w:szCs w:val="32"/>
        </w:rPr>
        <w:t>3.公务接待费</w:t>
      </w:r>
      <w:r>
        <w:rPr>
          <w:rFonts w:hint="eastAsia" w:ascii="仿宋_GB2312" w:hAnsi="仿宋" w:eastAsia="仿宋_GB2312"/>
          <w:sz w:val="32"/>
          <w:szCs w:val="32"/>
        </w:rPr>
        <w:t>支出0万元。其中：国内公务接待费0万元，国内公务接待批次0个，国内公务接待人次0人，国（境）外公务接待费0万元，国（境）外公务接待批次0个，国（境）外公务接待人次0人。</w:t>
      </w:r>
    </w:p>
    <w:p>
      <w:pPr>
        <w:ind w:firstLine="803" w:firstLineChars="250"/>
        <w:rPr>
          <w:rFonts w:hint="eastAsia" w:ascii="仿宋_GB2312" w:hAnsi="仿宋" w:eastAsia="仿宋_GB2312"/>
          <w:sz w:val="32"/>
          <w:szCs w:val="32"/>
        </w:rPr>
      </w:pPr>
      <w:r>
        <w:rPr>
          <w:rFonts w:hint="eastAsia" w:ascii="仿宋_GB2312" w:hAnsi="仿宋" w:eastAsia="仿宋_GB2312"/>
          <w:b/>
          <w:sz w:val="32"/>
          <w:szCs w:val="32"/>
        </w:rPr>
        <w:t>八、政府性基金预算财政拨款收入支出决算情况说明</w:t>
      </w:r>
    </w:p>
    <w:p>
      <w:pPr>
        <w:ind w:left="142" w:firstLine="729" w:firstLineChars="228"/>
        <w:rPr>
          <w:rFonts w:hint="eastAsia" w:ascii="仿宋_GB2312" w:hAnsi="仿宋" w:eastAsia="仿宋_GB2312"/>
          <w:sz w:val="32"/>
          <w:szCs w:val="32"/>
        </w:rPr>
      </w:pPr>
      <w:r>
        <w:rPr>
          <w:rFonts w:hint="eastAsia" w:ascii="仿宋_GB2312" w:hAnsi="仿宋" w:eastAsia="仿宋_GB2312"/>
          <w:sz w:val="32"/>
          <w:szCs w:val="32"/>
        </w:rPr>
        <w:t>2019年度政府性基金预算财政拨款年初结转和结余0万元，本年收入决算数511.54万元，本年支出决算数238.28万元，年末结转和结余273.26万元。与2018年相比，政府性基金预算财政拨款支出增加190.06万元，增长79.83%。主要原因是2019年新增爱国主义教育基地、旅游、体育项目费用增加具体支出情况如下：</w:t>
      </w:r>
    </w:p>
    <w:p>
      <w:pPr>
        <w:ind w:firstLine="996" w:firstLineChars="310"/>
        <w:rPr>
          <w:rFonts w:hint="eastAsia" w:ascii="仿宋_GB2312" w:hAnsi="仿宋" w:eastAsia="仿宋_GB2312"/>
          <w:b/>
          <w:sz w:val="32"/>
          <w:szCs w:val="32"/>
        </w:rPr>
      </w:pPr>
      <w:r>
        <w:rPr>
          <w:rFonts w:hint="eastAsia" w:ascii="仿宋_GB2312" w:hAnsi="仿宋" w:eastAsia="仿宋_GB2312"/>
          <w:b/>
          <w:sz w:val="32"/>
          <w:szCs w:val="32"/>
        </w:rPr>
        <w:t>1.城乡社区支出。</w:t>
      </w:r>
    </w:p>
    <w:p>
      <w:pPr>
        <w:ind w:firstLine="992" w:firstLineChars="310"/>
        <w:rPr>
          <w:rFonts w:hint="eastAsia" w:ascii="仿宋_GB2312" w:hAnsi="仿宋" w:eastAsia="仿宋_GB2312"/>
          <w:b/>
          <w:sz w:val="32"/>
          <w:szCs w:val="32"/>
        </w:rPr>
      </w:pPr>
      <w:r>
        <w:rPr>
          <w:rFonts w:hint="eastAsia" w:ascii="仿宋_GB2312" w:hAnsi="仿宋" w:eastAsia="仿宋_GB2312"/>
          <w:sz w:val="32"/>
          <w:szCs w:val="32"/>
        </w:rPr>
        <w:t>年初预算为0万元，支出决算为105.00万元，完成年初预算的100%。</w:t>
      </w:r>
    </w:p>
    <w:p>
      <w:pPr>
        <w:ind w:firstLine="993" w:firstLineChars="309"/>
        <w:rPr>
          <w:rFonts w:hint="eastAsia" w:ascii="仿宋_GB2312" w:hAnsi="仿宋" w:eastAsia="仿宋_GB2312"/>
          <w:b/>
          <w:sz w:val="32"/>
          <w:szCs w:val="32"/>
        </w:rPr>
      </w:pPr>
      <w:r>
        <w:rPr>
          <w:rFonts w:hint="eastAsia" w:ascii="仿宋_GB2312" w:hAnsi="仿宋" w:eastAsia="仿宋_GB2312"/>
          <w:b/>
          <w:sz w:val="32"/>
          <w:szCs w:val="32"/>
        </w:rPr>
        <w:t>2.其他支出。</w:t>
      </w:r>
    </w:p>
    <w:p>
      <w:pPr>
        <w:ind w:firstLine="992" w:firstLineChars="310"/>
        <w:rPr>
          <w:rFonts w:hint="eastAsia" w:ascii="仿宋_GB2312" w:hAnsi="仿宋" w:eastAsia="仿宋_GB2312"/>
          <w:b/>
          <w:sz w:val="32"/>
          <w:szCs w:val="32"/>
        </w:rPr>
      </w:pPr>
      <w:r>
        <w:rPr>
          <w:rFonts w:hint="eastAsia" w:ascii="仿宋_GB2312" w:hAnsi="仿宋" w:eastAsia="仿宋_GB2312"/>
          <w:sz w:val="32"/>
          <w:szCs w:val="32"/>
        </w:rPr>
        <w:t>年初预算为0万元，支出决算为133.28万元，完成年初预算的33.93%。</w:t>
      </w:r>
    </w:p>
    <w:p>
      <w:pPr>
        <w:ind w:left="260" w:right="266" w:firstLine="643"/>
        <w:rPr>
          <w:rFonts w:hint="eastAsia" w:ascii="仿宋_GB2312" w:hAnsi="仿宋" w:eastAsia="仿宋_GB2312"/>
          <w:b/>
          <w:sz w:val="32"/>
          <w:szCs w:val="32"/>
        </w:rPr>
      </w:pPr>
      <w:r>
        <w:rPr>
          <w:rFonts w:hint="eastAsia" w:ascii="仿宋_GB2312" w:hAnsi="仿宋" w:eastAsia="仿宋_GB2312"/>
          <w:b/>
          <w:sz w:val="32"/>
          <w:szCs w:val="32"/>
        </w:rPr>
        <w:t>九、预算绩效情况说明</w:t>
      </w:r>
    </w:p>
    <w:p>
      <w:pPr>
        <w:ind w:firstLine="710" w:firstLineChars="221"/>
        <w:rPr>
          <w:rFonts w:hint="eastAsia" w:ascii="仿宋_GB2312" w:hAnsi="仿宋" w:eastAsia="仿宋_GB2312"/>
          <w:b/>
          <w:sz w:val="32"/>
          <w:szCs w:val="32"/>
        </w:rPr>
      </w:pPr>
      <w:r>
        <w:rPr>
          <w:rFonts w:ascii="仿宋_GB2312" w:hAnsi="仿宋" w:eastAsia="仿宋_GB2312"/>
          <w:b/>
          <w:sz w:val="32"/>
          <w:szCs w:val="32"/>
        </w:rPr>
        <w:t>1</w:t>
      </w:r>
      <w:r>
        <w:rPr>
          <w:rFonts w:hint="eastAsia" w:ascii="仿宋_GB2312" w:hAnsi="仿宋" w:eastAsia="仿宋_GB2312"/>
          <w:b/>
          <w:sz w:val="32"/>
          <w:szCs w:val="32"/>
        </w:rPr>
        <w:t>、绩效管理工作开展情况</w:t>
      </w:r>
    </w:p>
    <w:p>
      <w:pPr>
        <w:ind w:left="142" w:firstLine="729" w:firstLineChars="228"/>
        <w:rPr>
          <w:rFonts w:hint="eastAsia" w:ascii="仿宋_GB2312" w:hAnsi="仿宋" w:eastAsia="仿宋_GB2312"/>
          <w:sz w:val="32"/>
          <w:szCs w:val="32"/>
        </w:rPr>
      </w:pPr>
      <w:r>
        <w:rPr>
          <w:rFonts w:hint="eastAsia" w:ascii="仿宋_GB2312" w:hAnsi="仿宋" w:eastAsia="仿宋_GB2312"/>
          <w:sz w:val="32"/>
          <w:szCs w:val="32"/>
        </w:rPr>
        <w:t>根据预算绩效管理要求和年初设定的绩效目标，我部门组织对2019年度一般公共预算项目支出全面开展绩效自评,共涉及资金0万元，占一般公共预算项目支出总额的0</w:t>
      </w:r>
      <w:r>
        <w:rPr>
          <w:rFonts w:hint="eastAsia" w:ascii="仿宋_GB2312" w:hAnsi="仿宋" w:eastAsia="仿宋_GB2312"/>
          <w:sz w:val="32"/>
          <w:szCs w:val="32"/>
        </w:rPr>
        <w:tab/>
      </w:r>
      <w:r>
        <w:rPr>
          <w:rFonts w:hint="eastAsia" w:ascii="仿宋_GB2312" w:hAnsi="仿宋" w:eastAsia="仿宋_GB2312"/>
          <w:sz w:val="32"/>
          <w:szCs w:val="32"/>
        </w:rPr>
        <w:t>%。组织对2019年度0个政府性基金预算项目支出开展绩效自评，共涉及资金0万元，占政府性基金预算项目支出总额的0%。</w:t>
      </w:r>
    </w:p>
    <w:p>
      <w:pPr>
        <w:ind w:firstLine="710" w:firstLineChars="221"/>
        <w:rPr>
          <w:rFonts w:ascii="仿宋_GB2312" w:hAnsi="仿宋" w:eastAsia="仿宋_GB2312"/>
          <w:b/>
          <w:sz w:val="32"/>
          <w:szCs w:val="32"/>
        </w:rPr>
      </w:pPr>
      <w:r>
        <w:rPr>
          <w:rFonts w:ascii="仿宋_GB2312" w:hAnsi="仿宋" w:eastAsia="仿宋_GB2312"/>
          <w:b/>
          <w:sz w:val="32"/>
          <w:szCs w:val="32"/>
        </w:rPr>
        <w:t>2</w:t>
      </w:r>
      <w:r>
        <w:rPr>
          <w:rFonts w:hint="eastAsia" w:ascii="仿宋_GB2312" w:hAnsi="仿宋" w:eastAsia="仿宋_GB2312"/>
          <w:b/>
          <w:sz w:val="32"/>
          <w:szCs w:val="32"/>
        </w:rPr>
        <w:t>、绩效自评价结果</w:t>
      </w:r>
    </w:p>
    <w:p>
      <w:pPr>
        <w:spacing w:line="360" w:lineRule="auto"/>
        <w:ind w:firstLine="640" w:firstLineChars="200"/>
        <w:rPr>
          <w:rFonts w:hint="eastAsia" w:ascii="仿宋_GB2312" w:hAnsi="仿宋" w:eastAsia="仿宋_GB2312"/>
          <w:sz w:val="32"/>
          <w:szCs w:val="32"/>
        </w:rPr>
      </w:pPr>
      <w:r>
        <w:rPr>
          <w:rFonts w:hint="eastAsia" w:ascii="仿宋_GB2312" w:hAnsi="仿宋" w:eastAsia="仿宋_GB2312"/>
          <w:sz w:val="32"/>
          <w:szCs w:val="32"/>
        </w:rPr>
        <w:t>我部门自评价项目共计0个，具体如下：</w:t>
      </w:r>
    </w:p>
    <w:p>
      <w:pPr>
        <w:ind w:left="260" w:right="266" w:firstLine="643"/>
        <w:rPr>
          <w:rFonts w:hint="eastAsia" w:ascii="仿宋_GB2312" w:hAnsi="仿宋" w:eastAsia="仿宋_GB2312"/>
          <w:b/>
          <w:sz w:val="32"/>
          <w:szCs w:val="32"/>
        </w:rPr>
      </w:pPr>
      <w:r>
        <w:rPr>
          <w:rFonts w:hint="eastAsia" w:ascii="仿宋_GB2312" w:hAnsi="仿宋" w:eastAsia="仿宋_GB2312"/>
          <w:b/>
          <w:sz w:val="32"/>
          <w:szCs w:val="32"/>
        </w:rPr>
        <w:t>十、其他重要事项情况说明</w:t>
      </w:r>
    </w:p>
    <w:p>
      <w:pPr>
        <w:ind w:left="260" w:right="266" w:firstLine="643"/>
        <w:rPr>
          <w:rFonts w:hint="eastAsia" w:ascii="仿宋_GB2312" w:hAnsi="仿宋" w:eastAsia="仿宋_GB2312"/>
          <w:b/>
          <w:sz w:val="32"/>
          <w:szCs w:val="32"/>
        </w:rPr>
      </w:pPr>
      <w:r>
        <w:rPr>
          <w:rFonts w:hint="eastAsia" w:ascii="仿宋_GB2312" w:hAnsi="仿宋" w:eastAsia="仿宋_GB2312"/>
          <w:b/>
          <w:sz w:val="32"/>
          <w:szCs w:val="32"/>
        </w:rPr>
        <w:t>（一）机关运行经费支出情况。</w:t>
      </w:r>
    </w:p>
    <w:p>
      <w:pPr>
        <w:ind w:firstLine="992" w:firstLineChars="310"/>
        <w:rPr>
          <w:rFonts w:hint="eastAsia" w:ascii="仿宋_GB2312" w:hAnsi="仿宋" w:eastAsia="仿宋_GB2312"/>
          <w:sz w:val="32"/>
          <w:szCs w:val="32"/>
        </w:rPr>
      </w:pPr>
      <w:r>
        <w:rPr>
          <w:rFonts w:hint="eastAsia" w:ascii="仿宋_GB2312" w:hAnsi="仿宋" w:eastAsia="仿宋_GB2312"/>
          <w:sz w:val="32"/>
          <w:szCs w:val="32"/>
        </w:rPr>
        <w:t>2019年度机关运行经费支出 725.28万元，比年初预算数增加61.28万元，增长9.22%。主要原因是：机构改革增加旅游、体育人员经费及其他费用增加；比 2018年增加398.28万元，增长54.91%。主要原因是：机构改革增加旅游、体育人员经费。</w:t>
      </w:r>
    </w:p>
    <w:p>
      <w:pPr>
        <w:ind w:left="260" w:right="266" w:firstLine="643"/>
        <w:rPr>
          <w:rFonts w:hint="eastAsia" w:ascii="仿宋_GB2312" w:hAnsi="仿宋" w:eastAsia="仿宋_GB2312"/>
          <w:b/>
          <w:sz w:val="32"/>
          <w:szCs w:val="32"/>
        </w:rPr>
      </w:pPr>
      <w:r>
        <w:rPr>
          <w:rFonts w:hint="eastAsia" w:ascii="仿宋_GB2312" w:hAnsi="仿宋" w:eastAsia="仿宋_GB2312"/>
          <w:b/>
          <w:sz w:val="32"/>
          <w:szCs w:val="32"/>
        </w:rPr>
        <w:t>（二）政府采购支出情况。</w:t>
      </w:r>
    </w:p>
    <w:p>
      <w:pPr>
        <w:ind w:firstLine="800" w:firstLineChars="250"/>
        <w:rPr>
          <w:rFonts w:hint="eastAsia" w:ascii="仿宋_GB2312" w:hAnsi="仿宋" w:eastAsia="仿宋_GB2312"/>
          <w:sz w:val="32"/>
          <w:szCs w:val="32"/>
        </w:rPr>
      </w:pPr>
      <w:r>
        <w:rPr>
          <w:rFonts w:hint="eastAsia" w:ascii="仿宋_GB2312" w:hAnsi="仿宋" w:eastAsia="仿宋_GB2312"/>
          <w:sz w:val="32"/>
          <w:szCs w:val="32"/>
        </w:rPr>
        <w:t>2019年度政府采购支出总额0万元，其中：政府采购货物支出 0万元、政府采购工程支出 0万元、政府采购服务支出 0万元。授予中小企业合同金额 0万元，占政府采购支出总额的 0%，其中：授予小微企业合同金额 0万元，占政府采购支出总额的 0%。</w:t>
      </w:r>
    </w:p>
    <w:p>
      <w:pPr>
        <w:ind w:left="260" w:right="266" w:firstLine="643"/>
        <w:rPr>
          <w:rFonts w:hint="eastAsia" w:ascii="仿宋_GB2312" w:hAnsi="仿宋" w:eastAsia="仿宋_GB2312"/>
          <w:b/>
          <w:sz w:val="32"/>
          <w:szCs w:val="32"/>
        </w:rPr>
      </w:pPr>
      <w:r>
        <w:rPr>
          <w:rFonts w:hint="eastAsia" w:ascii="仿宋_GB2312" w:hAnsi="仿宋" w:eastAsia="仿宋_GB2312"/>
          <w:b/>
          <w:sz w:val="32"/>
          <w:szCs w:val="32"/>
        </w:rPr>
        <w:t>（三）国有资产占用情况。</w:t>
      </w:r>
    </w:p>
    <w:p>
      <w:pPr>
        <w:spacing w:line="360" w:lineRule="auto"/>
        <w:ind w:firstLine="640" w:firstLineChars="200"/>
        <w:rPr>
          <w:rFonts w:hint="eastAsia" w:ascii="仿宋_GB2312" w:hAnsi="仿宋" w:eastAsia="仿宋_GB2312"/>
          <w:sz w:val="32"/>
          <w:szCs w:val="32"/>
        </w:rPr>
      </w:pPr>
      <w:r>
        <w:rPr>
          <w:rFonts w:hint="eastAsia" w:ascii="仿宋_GB2312" w:hAnsi="仿宋" w:eastAsia="仿宋_GB2312"/>
          <w:sz w:val="32"/>
          <w:szCs w:val="32"/>
        </w:rPr>
        <w:t>截至2019年12月31日，本部门共有车辆0辆，其中，主要领导干部用车0辆、机要通信用车0辆、应急保障用车0辆、执法执勤用车0辆、特种专业技术用车0辆、离退休干部用车0辆、其他用车0辆，单位价值50万元以上通用设备0台（套），单价100万元以上专用设备0台（套）。</w:t>
      </w:r>
    </w:p>
    <w:p>
      <w:pPr>
        <w:spacing w:beforeLines="100" w:afterLines="100"/>
        <w:ind w:left="261"/>
        <w:jc w:val="center"/>
        <w:rPr>
          <w:rFonts w:hint="eastAsia" w:ascii="仿宋_GB2312" w:hAnsi="宋体" w:eastAsia="仿宋_GB2312"/>
          <w:b/>
          <w:sz w:val="32"/>
          <w:szCs w:val="32"/>
        </w:rPr>
      </w:pPr>
      <w:r>
        <w:rPr>
          <w:rFonts w:hint="eastAsia" w:ascii="仿宋_GB2312" w:hAnsi="宋体" w:eastAsia="仿宋_GB2312"/>
          <w:b/>
          <w:sz w:val="32"/>
          <w:szCs w:val="32"/>
        </w:rPr>
        <w:t>第四部分 名词解释</w:t>
      </w:r>
    </w:p>
    <w:p>
      <w:pPr>
        <w:ind w:firstLine="707" w:firstLineChars="221"/>
        <w:rPr>
          <w:rFonts w:hint="eastAsia" w:ascii="仿宋_GB2312" w:hAnsi="仿宋" w:eastAsia="仿宋_GB2312"/>
          <w:sz w:val="32"/>
          <w:szCs w:val="32"/>
        </w:rPr>
      </w:pPr>
      <w:r>
        <w:rPr>
          <w:rFonts w:hint="eastAsia" w:ascii="仿宋_GB2312" w:hAnsi="仿宋" w:eastAsia="仿宋_GB2312"/>
          <w:sz w:val="32"/>
          <w:szCs w:val="32"/>
        </w:rPr>
        <w:t>（以下列示的内容为常用项，单位需要根据功能分类科目具体使用情况，增加需要解释的名词。）</w:t>
      </w:r>
    </w:p>
    <w:p>
      <w:pPr>
        <w:spacing w:line="180" w:lineRule="atLeast"/>
        <w:ind w:firstLine="720" w:firstLineChars="224"/>
        <w:rPr>
          <w:rFonts w:hint="eastAsia" w:ascii="仿宋_GB2312" w:hAnsi="仿宋" w:eastAsia="仿宋_GB2312"/>
          <w:sz w:val="32"/>
          <w:szCs w:val="32"/>
        </w:rPr>
      </w:pPr>
      <w:r>
        <w:rPr>
          <w:rFonts w:hint="eastAsia" w:ascii="仿宋_GB2312" w:hAnsi="仿宋" w:eastAsia="仿宋_GB2312"/>
          <w:b/>
          <w:sz w:val="32"/>
          <w:szCs w:val="32"/>
        </w:rPr>
        <w:t>一、财政拨款收入</w:t>
      </w:r>
      <w:r>
        <w:rPr>
          <w:rFonts w:hint="eastAsia" w:ascii="仿宋_GB2312" w:hAnsi="仿宋" w:eastAsia="仿宋_GB2312"/>
          <w:sz w:val="32"/>
          <w:szCs w:val="32"/>
        </w:rPr>
        <w:t>：指单位从同级财政部门取得的财政预算资金。</w:t>
      </w:r>
    </w:p>
    <w:p>
      <w:pPr>
        <w:spacing w:line="180" w:lineRule="atLeast"/>
        <w:ind w:firstLine="720" w:firstLineChars="224"/>
        <w:rPr>
          <w:rFonts w:hint="eastAsia" w:ascii="仿宋_GB2312" w:hAnsi="仿宋" w:eastAsia="仿宋_GB2312"/>
          <w:sz w:val="32"/>
          <w:szCs w:val="32"/>
        </w:rPr>
      </w:pPr>
      <w:r>
        <w:rPr>
          <w:rFonts w:hint="eastAsia" w:ascii="仿宋_GB2312" w:hAnsi="仿宋" w:eastAsia="仿宋_GB2312"/>
          <w:b/>
          <w:sz w:val="32"/>
          <w:szCs w:val="32"/>
        </w:rPr>
        <w:t>二、事业收入</w:t>
      </w:r>
      <w:r>
        <w:rPr>
          <w:rFonts w:hint="eastAsia" w:ascii="仿宋_GB2312" w:hAnsi="仿宋" w:eastAsia="仿宋_GB2312"/>
          <w:sz w:val="32"/>
          <w:szCs w:val="32"/>
        </w:rPr>
        <w:t>：指事业单位开展专业业务活动及辅助活动所取得的收入。</w:t>
      </w:r>
    </w:p>
    <w:p>
      <w:pPr>
        <w:spacing w:line="180" w:lineRule="atLeast"/>
        <w:ind w:firstLine="720" w:firstLineChars="224"/>
        <w:rPr>
          <w:rFonts w:hint="eastAsia" w:ascii="仿宋_GB2312" w:hAnsi="仿宋" w:eastAsia="仿宋_GB2312"/>
          <w:sz w:val="32"/>
          <w:szCs w:val="32"/>
        </w:rPr>
      </w:pPr>
      <w:r>
        <w:rPr>
          <w:rFonts w:hint="eastAsia" w:ascii="仿宋_GB2312" w:hAnsi="仿宋" w:eastAsia="仿宋_GB2312"/>
          <w:b/>
          <w:sz w:val="32"/>
          <w:szCs w:val="32"/>
        </w:rPr>
        <w:t>三、经营收入</w:t>
      </w:r>
      <w:r>
        <w:rPr>
          <w:rFonts w:hint="eastAsia" w:ascii="仿宋_GB2312" w:hAnsi="仿宋" w:eastAsia="仿宋_GB2312"/>
          <w:sz w:val="32"/>
          <w:szCs w:val="32"/>
        </w:rPr>
        <w:t>：指事业单位在专业业务活动及其辅助活动之外开展非独立核算经营活动取得的收入。</w:t>
      </w:r>
    </w:p>
    <w:p>
      <w:pPr>
        <w:spacing w:line="180" w:lineRule="atLeast"/>
        <w:ind w:firstLine="720" w:firstLineChars="224"/>
        <w:rPr>
          <w:rFonts w:hint="eastAsia" w:ascii="仿宋_GB2312" w:hAnsi="仿宋" w:eastAsia="仿宋_GB2312"/>
          <w:sz w:val="32"/>
          <w:szCs w:val="32"/>
        </w:rPr>
      </w:pPr>
      <w:r>
        <w:rPr>
          <w:rFonts w:hint="eastAsia" w:ascii="仿宋_GB2312" w:hAnsi="仿宋" w:eastAsia="仿宋_GB2312"/>
          <w:b/>
          <w:sz w:val="32"/>
          <w:szCs w:val="32"/>
        </w:rPr>
        <w:t>四、其他收入</w:t>
      </w:r>
      <w:r>
        <w:rPr>
          <w:rFonts w:hint="eastAsia" w:ascii="仿宋_GB2312" w:hAnsi="仿宋" w:eastAsia="仿宋_GB2312"/>
          <w:sz w:val="32"/>
          <w:szCs w:val="32"/>
        </w:rPr>
        <w:t>：指除上述“财政拨款收入”、“事业收入”、“经营收入”等以外的公积金入。</w:t>
      </w:r>
    </w:p>
    <w:p>
      <w:pPr>
        <w:spacing w:line="180" w:lineRule="atLeast"/>
        <w:ind w:firstLine="720" w:firstLineChars="224"/>
        <w:rPr>
          <w:rFonts w:hint="eastAsia" w:ascii="仿宋_GB2312" w:hAnsi="仿宋" w:eastAsia="仿宋_GB2312"/>
          <w:sz w:val="32"/>
          <w:szCs w:val="32"/>
        </w:rPr>
      </w:pPr>
      <w:r>
        <w:rPr>
          <w:rFonts w:hint="eastAsia" w:ascii="仿宋_GB2312" w:hAnsi="仿宋" w:eastAsia="仿宋_GB2312"/>
          <w:b/>
          <w:sz w:val="32"/>
          <w:szCs w:val="32"/>
        </w:rPr>
        <w:t>五、用事业基金弥补收支差额</w:t>
      </w:r>
      <w:r>
        <w:rPr>
          <w:rFonts w:hint="eastAsia" w:ascii="仿宋_GB2312" w:hAnsi="仿宋" w:eastAsia="仿宋_GB2312"/>
          <w:sz w:val="32"/>
          <w:szCs w:val="32"/>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spacing w:line="180" w:lineRule="atLeast"/>
        <w:ind w:firstLine="720" w:firstLineChars="224"/>
        <w:rPr>
          <w:rFonts w:hint="eastAsia" w:ascii="仿宋_GB2312" w:hAnsi="仿宋" w:eastAsia="仿宋_GB2312"/>
          <w:sz w:val="32"/>
          <w:szCs w:val="32"/>
        </w:rPr>
      </w:pPr>
      <w:r>
        <w:rPr>
          <w:rFonts w:hint="eastAsia" w:ascii="仿宋_GB2312" w:hAnsi="仿宋" w:eastAsia="仿宋_GB2312"/>
          <w:b/>
          <w:sz w:val="32"/>
          <w:szCs w:val="32"/>
        </w:rPr>
        <w:t>六、年初结转和结余</w:t>
      </w:r>
      <w:r>
        <w:rPr>
          <w:rFonts w:hint="eastAsia" w:ascii="仿宋_GB2312" w:hAnsi="仿宋" w:eastAsia="仿宋_GB2312"/>
          <w:sz w:val="32"/>
          <w:szCs w:val="32"/>
        </w:rPr>
        <w:t>：指以前年度尚未完成、结转到本年按有关规定继续使用的资金。</w:t>
      </w:r>
    </w:p>
    <w:p>
      <w:pPr>
        <w:spacing w:line="180" w:lineRule="atLeast"/>
        <w:ind w:firstLine="720" w:firstLineChars="224"/>
        <w:rPr>
          <w:rFonts w:hint="eastAsia" w:ascii="仿宋_GB2312" w:hAnsi="仿宋" w:eastAsia="仿宋_GB2312"/>
          <w:sz w:val="32"/>
          <w:szCs w:val="32"/>
        </w:rPr>
      </w:pPr>
      <w:r>
        <w:rPr>
          <w:rFonts w:hint="eastAsia" w:ascii="仿宋_GB2312" w:hAnsi="仿宋" w:eastAsia="仿宋_GB2312"/>
          <w:b/>
          <w:sz w:val="32"/>
          <w:szCs w:val="32"/>
        </w:rPr>
        <w:t>七、结余分配</w:t>
      </w:r>
      <w:r>
        <w:rPr>
          <w:rFonts w:hint="eastAsia" w:ascii="仿宋_GB2312" w:hAnsi="仿宋" w:eastAsia="仿宋_GB2312"/>
          <w:sz w:val="32"/>
          <w:szCs w:val="32"/>
        </w:rPr>
        <w:t>：指事业单位按规定提取的职工福利基金、事业基金和缴纳的所得税，以及建设单位按规定应交回的基本建设竣工项目结余资金。</w:t>
      </w:r>
    </w:p>
    <w:p>
      <w:pPr>
        <w:spacing w:line="180" w:lineRule="atLeast"/>
        <w:ind w:firstLine="720" w:firstLineChars="224"/>
        <w:rPr>
          <w:rFonts w:hint="eastAsia" w:ascii="仿宋_GB2312" w:hAnsi="仿宋" w:eastAsia="仿宋_GB2312"/>
          <w:sz w:val="32"/>
          <w:szCs w:val="32"/>
        </w:rPr>
      </w:pPr>
      <w:r>
        <w:rPr>
          <w:rFonts w:hint="eastAsia" w:ascii="仿宋_GB2312" w:hAnsi="仿宋" w:eastAsia="仿宋_GB2312"/>
          <w:b/>
          <w:sz w:val="32"/>
          <w:szCs w:val="32"/>
        </w:rPr>
        <w:t>八、年末结转和结余</w:t>
      </w:r>
      <w:r>
        <w:rPr>
          <w:rFonts w:hint="eastAsia" w:ascii="仿宋_GB2312" w:hAnsi="仿宋" w:eastAsia="仿宋_GB2312"/>
          <w:sz w:val="32"/>
          <w:szCs w:val="32"/>
        </w:rPr>
        <w:t>：指本年度或以前年度预算安排、因客观条件发生变化无法按原计划实施，需延迟到以后年度按有关规定继续使用的资金。</w:t>
      </w:r>
    </w:p>
    <w:p>
      <w:pPr>
        <w:spacing w:line="180" w:lineRule="atLeast"/>
        <w:ind w:firstLine="720" w:firstLineChars="224"/>
        <w:rPr>
          <w:rFonts w:hint="eastAsia" w:ascii="仿宋_GB2312" w:hAnsi="仿宋" w:eastAsia="仿宋_GB2312"/>
          <w:sz w:val="32"/>
          <w:szCs w:val="32"/>
        </w:rPr>
      </w:pPr>
      <w:r>
        <w:rPr>
          <w:rFonts w:hint="eastAsia" w:ascii="仿宋_GB2312" w:hAnsi="仿宋" w:eastAsia="仿宋_GB2312"/>
          <w:b/>
          <w:sz w:val="32"/>
          <w:szCs w:val="32"/>
        </w:rPr>
        <w:t>九、基本支出</w:t>
      </w:r>
      <w:r>
        <w:rPr>
          <w:rFonts w:hint="eastAsia" w:ascii="仿宋_GB2312" w:hAnsi="仿宋" w:eastAsia="仿宋_GB2312"/>
          <w:sz w:val="32"/>
          <w:szCs w:val="32"/>
        </w:rPr>
        <w:t>：指为保障机构正常运转、完成日常工作任务而发生的人员支出和公用支出。</w:t>
      </w:r>
    </w:p>
    <w:p>
      <w:pPr>
        <w:spacing w:line="180" w:lineRule="atLeast"/>
        <w:ind w:firstLine="720" w:firstLineChars="224"/>
        <w:rPr>
          <w:rFonts w:hint="eastAsia" w:ascii="仿宋_GB2312" w:hAnsi="仿宋" w:eastAsia="仿宋_GB2312"/>
          <w:sz w:val="32"/>
          <w:szCs w:val="32"/>
        </w:rPr>
      </w:pPr>
      <w:r>
        <w:rPr>
          <w:rFonts w:hint="eastAsia" w:ascii="仿宋_GB2312" w:hAnsi="仿宋" w:eastAsia="仿宋_GB2312"/>
          <w:b/>
          <w:sz w:val="32"/>
          <w:szCs w:val="32"/>
        </w:rPr>
        <w:t>十、项目支出</w:t>
      </w:r>
      <w:r>
        <w:rPr>
          <w:rFonts w:hint="eastAsia" w:ascii="仿宋_GB2312" w:hAnsi="仿宋" w:eastAsia="仿宋_GB2312"/>
          <w:sz w:val="32"/>
          <w:szCs w:val="32"/>
        </w:rPr>
        <w:t>：指在基本支出之外为完成特定行政任务和事业发展目标所发生的支出。</w:t>
      </w:r>
    </w:p>
    <w:p>
      <w:pPr>
        <w:spacing w:line="180" w:lineRule="atLeast"/>
        <w:ind w:firstLine="720" w:firstLineChars="224"/>
        <w:rPr>
          <w:rFonts w:hint="eastAsia" w:ascii="仿宋_GB2312" w:hAnsi="仿宋" w:eastAsia="仿宋_GB2312"/>
          <w:sz w:val="32"/>
          <w:szCs w:val="32"/>
        </w:rPr>
      </w:pPr>
      <w:r>
        <w:rPr>
          <w:rFonts w:hint="eastAsia" w:ascii="仿宋_GB2312" w:hAnsi="仿宋" w:eastAsia="仿宋_GB2312"/>
          <w:b/>
          <w:sz w:val="32"/>
          <w:szCs w:val="32"/>
        </w:rPr>
        <w:t>十一、经营支出</w:t>
      </w:r>
      <w:r>
        <w:rPr>
          <w:rFonts w:hint="eastAsia" w:ascii="仿宋_GB2312" w:hAnsi="仿宋" w:eastAsia="仿宋_GB2312"/>
          <w:sz w:val="32"/>
          <w:szCs w:val="32"/>
        </w:rPr>
        <w:t>：指事业单位在专业业务活动及其辅助活动之外开展非独立核算经营活动发生的支出。</w:t>
      </w:r>
    </w:p>
    <w:p>
      <w:pPr>
        <w:spacing w:line="180" w:lineRule="atLeast"/>
        <w:ind w:firstLine="720" w:firstLineChars="224"/>
        <w:rPr>
          <w:rFonts w:hint="eastAsia" w:ascii="仿宋_GB2312" w:hAnsi="仿宋" w:eastAsia="仿宋_GB2312"/>
          <w:sz w:val="32"/>
          <w:szCs w:val="32"/>
        </w:rPr>
      </w:pPr>
      <w:r>
        <w:rPr>
          <w:rFonts w:hint="eastAsia" w:ascii="仿宋_GB2312" w:hAnsi="仿宋" w:eastAsia="仿宋_GB2312"/>
          <w:b/>
          <w:sz w:val="32"/>
          <w:szCs w:val="32"/>
        </w:rPr>
        <w:t>十二、“三公”经费</w:t>
      </w:r>
      <w:r>
        <w:rPr>
          <w:rFonts w:hint="eastAsia" w:ascii="仿宋_GB2312" w:hAnsi="仿宋" w:eastAsia="仿宋_GB2312"/>
          <w:sz w:val="32"/>
          <w:szCs w:val="32"/>
        </w:rPr>
        <w:t>：纳入市级财政预决算管理的“三公”经费，是指市直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spacing w:line="180" w:lineRule="atLeast"/>
        <w:ind w:firstLine="720" w:firstLineChars="224"/>
        <w:rPr>
          <w:rFonts w:hint="eastAsia" w:ascii="仿宋_GB2312" w:hAnsi="仿宋" w:eastAsia="仿宋_GB2312"/>
          <w:sz w:val="32"/>
          <w:szCs w:val="32"/>
        </w:rPr>
      </w:pPr>
      <w:r>
        <w:rPr>
          <w:rFonts w:hint="eastAsia" w:ascii="仿宋_GB2312" w:hAnsi="仿宋" w:eastAsia="仿宋_GB2312"/>
          <w:b/>
          <w:sz w:val="32"/>
          <w:szCs w:val="32"/>
        </w:rPr>
        <w:t>十三、机关运行经费</w:t>
      </w:r>
      <w:r>
        <w:rPr>
          <w:rFonts w:hint="eastAsia" w:ascii="仿宋_GB2312" w:hAnsi="仿宋" w:eastAsia="仿宋_GB2312"/>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180" w:lineRule="atLeast"/>
        <w:ind w:firstLine="720" w:firstLineChars="224"/>
        <w:rPr>
          <w:rFonts w:hint="eastAsia" w:ascii="仿宋_GB2312" w:hAnsi="仿宋" w:eastAsia="仿宋_GB2312"/>
          <w:b/>
          <w:sz w:val="32"/>
          <w:szCs w:val="32"/>
        </w:rPr>
      </w:pPr>
      <w:r>
        <w:rPr>
          <w:rFonts w:hint="eastAsia" w:ascii="仿宋_GB2312" w:hAnsi="仿宋" w:eastAsia="仿宋_GB2312"/>
          <w:b/>
          <w:sz w:val="32"/>
          <w:szCs w:val="32"/>
        </w:rPr>
        <w:t>十四</w:t>
      </w:r>
      <w:r>
        <w:rPr>
          <w:rFonts w:ascii="仿宋_GB2312" w:hAnsi="仿宋" w:eastAsia="仿宋_GB2312"/>
          <w:b/>
          <w:sz w:val="32"/>
          <w:szCs w:val="32"/>
        </w:rPr>
        <w:t>、社会保障和就业（类）行政事业单位离退休（款）</w:t>
      </w:r>
    </w:p>
    <w:p>
      <w:pPr>
        <w:spacing w:line="180" w:lineRule="atLeast"/>
        <w:ind w:firstLine="720" w:firstLineChars="224"/>
        <w:rPr>
          <w:rFonts w:ascii="仿宋_GB2312" w:hAnsi="仿宋" w:eastAsia="仿宋_GB2312"/>
          <w:sz w:val="32"/>
          <w:szCs w:val="32"/>
        </w:rPr>
      </w:pPr>
      <w:r>
        <w:rPr>
          <w:rFonts w:ascii="仿宋_GB2312" w:hAnsi="仿宋" w:eastAsia="仿宋_GB2312"/>
          <w:b/>
          <w:sz w:val="32"/>
          <w:szCs w:val="32"/>
        </w:rPr>
        <w:t>归口管理的行政单位离退休（项）：</w:t>
      </w:r>
      <w:r>
        <w:rPr>
          <w:rFonts w:ascii="仿宋_GB2312" w:hAnsi="仿宋" w:eastAsia="仿宋_GB2312"/>
          <w:sz w:val="32"/>
          <w:szCs w:val="32"/>
        </w:rPr>
        <w:t>反映实行归口管理的行政单位（包括实行公务员管理的事业单位）开支的离退休经费。</w:t>
      </w:r>
    </w:p>
    <w:p>
      <w:pPr>
        <w:spacing w:line="180" w:lineRule="atLeast"/>
        <w:ind w:firstLine="720" w:firstLineChars="224"/>
        <w:rPr>
          <w:rFonts w:hint="eastAsia" w:ascii="仿宋_GB2312" w:hAnsi="仿宋" w:eastAsia="仿宋_GB2312"/>
          <w:b/>
          <w:sz w:val="32"/>
          <w:szCs w:val="32"/>
        </w:rPr>
      </w:pPr>
      <w:r>
        <w:rPr>
          <w:rFonts w:hint="eastAsia" w:ascii="仿宋_GB2312" w:hAnsi="仿宋" w:eastAsia="仿宋_GB2312"/>
          <w:b/>
          <w:sz w:val="32"/>
          <w:szCs w:val="32"/>
        </w:rPr>
        <w:t>十五</w:t>
      </w:r>
      <w:r>
        <w:rPr>
          <w:rFonts w:ascii="仿宋_GB2312" w:hAnsi="仿宋" w:eastAsia="仿宋_GB2312"/>
          <w:b/>
          <w:sz w:val="32"/>
          <w:szCs w:val="32"/>
        </w:rPr>
        <w:t>、社会保障和就业（类）行政事业单位离退休（款）</w:t>
      </w:r>
    </w:p>
    <w:p>
      <w:pPr>
        <w:spacing w:line="180" w:lineRule="atLeast"/>
        <w:ind w:firstLine="720" w:firstLineChars="224"/>
        <w:rPr>
          <w:rFonts w:hint="eastAsia" w:ascii="仿宋_GB2312" w:hAnsi="仿宋" w:eastAsia="仿宋_GB2312"/>
          <w:sz w:val="32"/>
          <w:szCs w:val="32"/>
        </w:rPr>
      </w:pPr>
      <w:r>
        <w:rPr>
          <w:rFonts w:hint="eastAsia" w:ascii="仿宋_GB2312" w:hAnsi="仿宋" w:eastAsia="仿宋_GB2312"/>
          <w:b/>
          <w:sz w:val="32"/>
          <w:szCs w:val="32"/>
        </w:rPr>
        <w:t>事业</w:t>
      </w:r>
      <w:r>
        <w:rPr>
          <w:rFonts w:ascii="仿宋_GB2312" w:hAnsi="仿宋" w:eastAsia="仿宋_GB2312"/>
          <w:b/>
          <w:sz w:val="32"/>
          <w:szCs w:val="32"/>
        </w:rPr>
        <w:t>单位离退休（项）：</w:t>
      </w:r>
      <w:r>
        <w:rPr>
          <w:rFonts w:ascii="仿宋_GB2312" w:hAnsi="仿宋" w:eastAsia="仿宋_GB2312"/>
          <w:sz w:val="32"/>
          <w:szCs w:val="32"/>
        </w:rPr>
        <w:t>反映实行归口管理的</w:t>
      </w:r>
      <w:r>
        <w:rPr>
          <w:rFonts w:hint="eastAsia" w:ascii="仿宋_GB2312" w:hAnsi="仿宋" w:eastAsia="仿宋_GB2312"/>
          <w:sz w:val="32"/>
          <w:szCs w:val="32"/>
        </w:rPr>
        <w:t>事业</w:t>
      </w:r>
      <w:r>
        <w:rPr>
          <w:rFonts w:ascii="仿宋_GB2312" w:hAnsi="仿宋" w:eastAsia="仿宋_GB2312"/>
          <w:sz w:val="32"/>
          <w:szCs w:val="32"/>
        </w:rPr>
        <w:t>单位开支的离退休经费。</w:t>
      </w:r>
    </w:p>
    <w:p>
      <w:pPr>
        <w:spacing w:line="180" w:lineRule="atLeast"/>
        <w:ind w:firstLine="720" w:firstLineChars="224"/>
        <w:rPr>
          <w:rFonts w:hint="eastAsia" w:ascii="仿宋_GB2312" w:hAnsi="仿宋" w:eastAsia="仿宋_GB2312"/>
          <w:b/>
          <w:sz w:val="32"/>
          <w:szCs w:val="32"/>
        </w:rPr>
      </w:pPr>
      <w:r>
        <w:rPr>
          <w:rFonts w:hint="eastAsia" w:ascii="仿宋_GB2312" w:hAnsi="仿宋" w:eastAsia="仿宋_GB2312"/>
          <w:b/>
          <w:sz w:val="32"/>
          <w:szCs w:val="32"/>
        </w:rPr>
        <w:t>十六、</w:t>
      </w:r>
      <w:r>
        <w:rPr>
          <w:rFonts w:ascii="仿宋_GB2312" w:hAnsi="仿宋" w:eastAsia="仿宋_GB2312"/>
          <w:b/>
          <w:sz w:val="32"/>
          <w:szCs w:val="32"/>
        </w:rPr>
        <w:t>社会保障和就业（类）行政事业单位离退休（款）</w:t>
      </w:r>
    </w:p>
    <w:p>
      <w:pPr>
        <w:spacing w:line="180" w:lineRule="atLeast"/>
        <w:ind w:firstLine="720" w:firstLineChars="224"/>
        <w:rPr>
          <w:rFonts w:hint="eastAsia" w:ascii="仿宋_GB2312" w:hAnsi="仿宋" w:eastAsia="仿宋_GB2312"/>
          <w:sz w:val="32"/>
          <w:szCs w:val="32"/>
        </w:rPr>
      </w:pPr>
      <w:r>
        <w:rPr>
          <w:rFonts w:hint="eastAsia" w:ascii="仿宋_GB2312" w:hAnsi="仿宋" w:eastAsia="仿宋_GB2312"/>
          <w:b/>
          <w:sz w:val="32"/>
          <w:szCs w:val="32"/>
        </w:rPr>
        <w:t>未</w:t>
      </w:r>
      <w:r>
        <w:rPr>
          <w:rFonts w:ascii="仿宋_GB2312" w:hAnsi="仿宋" w:eastAsia="仿宋_GB2312"/>
          <w:b/>
          <w:sz w:val="32"/>
          <w:szCs w:val="32"/>
        </w:rPr>
        <w:t>归口管理的行政单位离退休（项）：</w:t>
      </w:r>
      <w:r>
        <w:rPr>
          <w:rFonts w:ascii="仿宋_GB2312" w:hAnsi="仿宋" w:eastAsia="仿宋_GB2312"/>
          <w:sz w:val="32"/>
          <w:szCs w:val="32"/>
        </w:rPr>
        <w:t>反映</w:t>
      </w:r>
      <w:r>
        <w:rPr>
          <w:rFonts w:hint="eastAsia" w:ascii="仿宋_GB2312" w:hAnsi="仿宋" w:eastAsia="仿宋_GB2312"/>
          <w:sz w:val="32"/>
          <w:szCs w:val="32"/>
        </w:rPr>
        <w:t>未</w:t>
      </w:r>
      <w:r>
        <w:rPr>
          <w:rFonts w:ascii="仿宋_GB2312" w:hAnsi="仿宋" w:eastAsia="仿宋_GB2312"/>
          <w:sz w:val="32"/>
          <w:szCs w:val="32"/>
        </w:rPr>
        <w:t>实行归口管理的行政单位（包括实行公务员管理的事业单位）开支的离退休经费。</w:t>
      </w:r>
    </w:p>
    <w:p>
      <w:pPr>
        <w:spacing w:line="180" w:lineRule="atLeast"/>
        <w:ind w:firstLine="720" w:firstLineChars="224"/>
        <w:rPr>
          <w:rFonts w:hint="eastAsia" w:ascii="仿宋_GB2312" w:hAnsi="仿宋" w:eastAsia="仿宋_GB2312"/>
          <w:b/>
          <w:sz w:val="32"/>
          <w:szCs w:val="32"/>
        </w:rPr>
      </w:pPr>
      <w:r>
        <w:rPr>
          <w:rFonts w:hint="eastAsia" w:ascii="仿宋_GB2312" w:hAnsi="仿宋" w:eastAsia="仿宋_GB2312"/>
          <w:b/>
          <w:sz w:val="32"/>
          <w:szCs w:val="32"/>
        </w:rPr>
        <w:t>十七、</w:t>
      </w:r>
      <w:r>
        <w:rPr>
          <w:rFonts w:ascii="仿宋_GB2312" w:hAnsi="仿宋" w:eastAsia="仿宋_GB2312"/>
          <w:b/>
          <w:sz w:val="32"/>
          <w:szCs w:val="32"/>
        </w:rPr>
        <w:t>社会保障和就业（类）行政事业单位离退休（款）</w:t>
      </w:r>
    </w:p>
    <w:p>
      <w:pPr>
        <w:spacing w:line="180" w:lineRule="atLeast"/>
        <w:ind w:firstLine="720" w:firstLineChars="224"/>
        <w:rPr>
          <w:rFonts w:hint="eastAsia" w:ascii="仿宋_GB2312" w:hAnsi="仿宋" w:eastAsia="仿宋_GB2312"/>
          <w:sz w:val="32"/>
          <w:szCs w:val="32"/>
        </w:rPr>
      </w:pPr>
      <w:r>
        <w:rPr>
          <w:rFonts w:hint="eastAsia" w:ascii="仿宋_GB2312" w:hAnsi="仿宋" w:eastAsia="仿宋_GB2312"/>
          <w:b/>
          <w:sz w:val="32"/>
          <w:szCs w:val="32"/>
        </w:rPr>
        <w:t>机关事业单位基本养老保险缴费支出</w:t>
      </w:r>
      <w:r>
        <w:rPr>
          <w:rFonts w:ascii="仿宋_GB2312" w:hAnsi="仿宋" w:eastAsia="仿宋_GB2312"/>
          <w:b/>
          <w:sz w:val="32"/>
          <w:szCs w:val="32"/>
        </w:rPr>
        <w:t>（项）：</w:t>
      </w:r>
      <w:r>
        <w:rPr>
          <w:rFonts w:hint="eastAsia" w:ascii="仿宋_GB2312" w:hAnsi="仿宋" w:eastAsia="仿宋_GB2312"/>
          <w:sz w:val="32"/>
          <w:szCs w:val="32"/>
        </w:rPr>
        <w:t>反映机关事业单位实施养老保险制度由单位缴纳的基本养老保险费支出。</w:t>
      </w:r>
    </w:p>
    <w:p>
      <w:pPr>
        <w:spacing w:line="180" w:lineRule="atLeast"/>
        <w:ind w:firstLine="720" w:firstLineChars="224"/>
        <w:rPr>
          <w:rFonts w:hint="eastAsia" w:ascii="仿宋_GB2312" w:hAnsi="仿宋" w:eastAsia="仿宋_GB2312"/>
          <w:b/>
          <w:sz w:val="32"/>
          <w:szCs w:val="32"/>
        </w:rPr>
      </w:pPr>
      <w:r>
        <w:rPr>
          <w:rFonts w:hint="eastAsia" w:ascii="仿宋_GB2312" w:hAnsi="仿宋" w:eastAsia="仿宋_GB2312"/>
          <w:b/>
          <w:sz w:val="32"/>
          <w:szCs w:val="32"/>
        </w:rPr>
        <w:t>十八、</w:t>
      </w:r>
      <w:r>
        <w:rPr>
          <w:rFonts w:ascii="仿宋_GB2312" w:hAnsi="仿宋" w:eastAsia="仿宋_GB2312"/>
          <w:b/>
          <w:sz w:val="32"/>
          <w:szCs w:val="32"/>
        </w:rPr>
        <w:t>社会保障和就业（类）行政事业单位离退休（款）</w:t>
      </w:r>
    </w:p>
    <w:p>
      <w:pPr>
        <w:spacing w:line="180" w:lineRule="atLeast"/>
        <w:ind w:firstLine="720" w:firstLineChars="224"/>
        <w:rPr>
          <w:rFonts w:hint="eastAsia" w:ascii="仿宋_GB2312" w:hAnsi="仿宋" w:eastAsia="仿宋_GB2312"/>
          <w:sz w:val="32"/>
          <w:szCs w:val="32"/>
        </w:rPr>
      </w:pPr>
      <w:r>
        <w:rPr>
          <w:rFonts w:hint="eastAsia" w:ascii="仿宋_GB2312" w:hAnsi="仿宋" w:eastAsia="仿宋_GB2312"/>
          <w:b/>
          <w:sz w:val="32"/>
          <w:szCs w:val="32"/>
        </w:rPr>
        <w:t>其他行政事业单位离退休支出</w:t>
      </w:r>
      <w:r>
        <w:rPr>
          <w:rFonts w:ascii="仿宋_GB2312" w:hAnsi="仿宋" w:eastAsia="仿宋_GB2312"/>
          <w:b/>
          <w:sz w:val="32"/>
          <w:szCs w:val="32"/>
        </w:rPr>
        <w:t>（项）：</w:t>
      </w:r>
      <w:r>
        <w:rPr>
          <w:rFonts w:hint="eastAsia" w:ascii="仿宋_GB2312" w:hAnsi="仿宋" w:eastAsia="仿宋_GB2312"/>
          <w:sz w:val="32"/>
          <w:szCs w:val="32"/>
        </w:rPr>
        <w:t>反映除上述项目以外用于行政事业单位离退休方面的支出。</w:t>
      </w:r>
    </w:p>
    <w:p>
      <w:pPr>
        <w:spacing w:line="180" w:lineRule="atLeast"/>
        <w:ind w:firstLine="720" w:firstLineChars="224"/>
        <w:rPr>
          <w:rFonts w:hint="eastAsia" w:ascii="仿宋_GB2312" w:hAnsi="仿宋" w:eastAsia="仿宋_GB2312"/>
          <w:sz w:val="32"/>
          <w:szCs w:val="32"/>
        </w:rPr>
      </w:pPr>
      <w:r>
        <w:rPr>
          <w:rFonts w:hint="eastAsia" w:ascii="仿宋_GB2312" w:hAnsi="仿宋" w:eastAsia="仿宋_GB2312"/>
          <w:b/>
          <w:sz w:val="32"/>
          <w:szCs w:val="32"/>
        </w:rPr>
        <w:t>十九</w:t>
      </w:r>
      <w:r>
        <w:rPr>
          <w:rFonts w:ascii="仿宋_GB2312" w:hAnsi="仿宋" w:eastAsia="仿宋_GB2312"/>
          <w:b/>
          <w:sz w:val="32"/>
          <w:szCs w:val="32"/>
        </w:rPr>
        <w:t>、社会保障和就业（类）</w:t>
      </w:r>
      <w:r>
        <w:rPr>
          <w:rFonts w:hint="eastAsia" w:ascii="仿宋_GB2312" w:hAnsi="仿宋" w:eastAsia="仿宋_GB2312"/>
          <w:b/>
          <w:sz w:val="32"/>
          <w:szCs w:val="32"/>
        </w:rPr>
        <w:t>抚恤</w:t>
      </w:r>
      <w:r>
        <w:rPr>
          <w:rFonts w:ascii="仿宋_GB2312" w:hAnsi="仿宋" w:eastAsia="仿宋_GB2312"/>
          <w:b/>
          <w:sz w:val="32"/>
          <w:szCs w:val="32"/>
        </w:rPr>
        <w:t>（款）</w:t>
      </w:r>
      <w:r>
        <w:rPr>
          <w:rFonts w:hint="eastAsia" w:ascii="仿宋_GB2312" w:hAnsi="仿宋" w:eastAsia="仿宋_GB2312"/>
          <w:b/>
          <w:sz w:val="32"/>
          <w:szCs w:val="32"/>
        </w:rPr>
        <w:t>死亡抚恤</w:t>
      </w:r>
      <w:r>
        <w:rPr>
          <w:rFonts w:ascii="仿宋_GB2312" w:hAnsi="仿宋" w:eastAsia="仿宋_GB2312"/>
          <w:b/>
          <w:sz w:val="32"/>
          <w:szCs w:val="32"/>
        </w:rPr>
        <w:t>（项）：</w:t>
      </w:r>
      <w:r>
        <w:rPr>
          <w:rFonts w:hint="eastAsia" w:ascii="仿宋_GB2312" w:hAnsi="仿宋" w:eastAsia="仿宋_GB2312"/>
          <w:sz w:val="32"/>
          <w:szCs w:val="32"/>
        </w:rPr>
        <w:t>反映按规定用于烈士和牺牲、病故人员家属的一次性和定期抚恤金以及丧葬补助费。</w:t>
      </w:r>
    </w:p>
    <w:p>
      <w:pPr>
        <w:spacing w:line="180" w:lineRule="atLeast"/>
        <w:ind w:firstLine="720" w:firstLineChars="224"/>
        <w:rPr>
          <w:rFonts w:hint="eastAsia" w:ascii="仿宋_GB2312" w:hAnsi="仿宋" w:eastAsia="仿宋_GB2312"/>
          <w:sz w:val="32"/>
          <w:szCs w:val="32"/>
        </w:rPr>
      </w:pPr>
      <w:r>
        <w:rPr>
          <w:rFonts w:hint="eastAsia" w:ascii="仿宋_GB2312" w:hAnsi="仿宋" w:eastAsia="仿宋_GB2312"/>
          <w:b/>
          <w:sz w:val="32"/>
          <w:szCs w:val="32"/>
        </w:rPr>
        <w:t>二十</w:t>
      </w:r>
      <w:r>
        <w:rPr>
          <w:rFonts w:ascii="仿宋_GB2312" w:hAnsi="仿宋" w:eastAsia="仿宋_GB2312"/>
          <w:b/>
          <w:sz w:val="32"/>
          <w:szCs w:val="32"/>
        </w:rPr>
        <w:t>、</w:t>
      </w:r>
      <w:r>
        <w:rPr>
          <w:rFonts w:hint="eastAsia" w:ascii="仿宋_GB2312" w:hAnsi="仿宋" w:eastAsia="仿宋_GB2312"/>
          <w:b/>
          <w:sz w:val="32"/>
          <w:szCs w:val="32"/>
        </w:rPr>
        <w:t>医疗卫生与计划生育支出</w:t>
      </w:r>
      <w:r>
        <w:rPr>
          <w:rFonts w:ascii="仿宋_GB2312" w:hAnsi="仿宋" w:eastAsia="仿宋_GB2312"/>
          <w:b/>
          <w:sz w:val="32"/>
          <w:szCs w:val="32"/>
        </w:rPr>
        <w:t>（类）</w:t>
      </w:r>
      <w:r>
        <w:rPr>
          <w:rFonts w:hint="eastAsia" w:ascii="仿宋_GB2312" w:hAnsi="仿宋" w:eastAsia="仿宋_GB2312"/>
          <w:b/>
          <w:sz w:val="32"/>
          <w:szCs w:val="32"/>
        </w:rPr>
        <w:t>行政事业单位医疗</w:t>
      </w:r>
      <w:r>
        <w:rPr>
          <w:rFonts w:ascii="仿宋_GB2312" w:hAnsi="仿宋" w:eastAsia="仿宋_GB2312"/>
          <w:b/>
          <w:sz w:val="32"/>
          <w:szCs w:val="32"/>
        </w:rPr>
        <w:t>（款）</w:t>
      </w:r>
      <w:r>
        <w:rPr>
          <w:rFonts w:hint="eastAsia" w:ascii="仿宋_GB2312" w:hAnsi="仿宋" w:eastAsia="仿宋_GB2312"/>
          <w:b/>
          <w:sz w:val="32"/>
          <w:szCs w:val="32"/>
        </w:rPr>
        <w:t>行政单位医疗</w:t>
      </w:r>
      <w:r>
        <w:rPr>
          <w:rFonts w:ascii="仿宋_GB2312" w:hAnsi="仿宋" w:eastAsia="仿宋_GB2312"/>
          <w:b/>
          <w:sz w:val="32"/>
          <w:szCs w:val="32"/>
        </w:rPr>
        <w:t>（项）：</w:t>
      </w:r>
      <w:r>
        <w:rPr>
          <w:rFonts w:hint="eastAsia" w:ascii="仿宋_GB2312" w:hAnsi="仿宋" w:eastAsia="仿宋_GB2312"/>
          <w:sz w:val="32"/>
          <w:szCs w:val="32"/>
        </w:rPr>
        <w:t>反映财政部门集中安排的行政单位基本医疗保险缴费经费，未参加医疗保险的行政单位的公费医疗经费，按国家规定享受离休人员、红军老战士待遇人员的医疗经费。</w:t>
      </w:r>
    </w:p>
    <w:p>
      <w:pPr>
        <w:spacing w:line="180" w:lineRule="atLeast"/>
        <w:ind w:firstLine="720" w:firstLineChars="224"/>
        <w:rPr>
          <w:rFonts w:hint="eastAsia" w:ascii="仿宋_GB2312" w:hAnsi="仿宋" w:eastAsia="仿宋_GB2312"/>
          <w:sz w:val="32"/>
          <w:szCs w:val="32"/>
        </w:rPr>
      </w:pPr>
      <w:r>
        <w:rPr>
          <w:rFonts w:hint="eastAsia" w:ascii="仿宋_GB2312" w:hAnsi="仿宋" w:eastAsia="仿宋_GB2312"/>
          <w:b/>
          <w:sz w:val="32"/>
          <w:szCs w:val="32"/>
        </w:rPr>
        <w:t>二十一</w:t>
      </w:r>
      <w:r>
        <w:rPr>
          <w:rFonts w:ascii="仿宋_GB2312" w:hAnsi="仿宋" w:eastAsia="仿宋_GB2312"/>
          <w:b/>
          <w:sz w:val="32"/>
          <w:szCs w:val="32"/>
        </w:rPr>
        <w:t>、</w:t>
      </w:r>
      <w:r>
        <w:rPr>
          <w:rFonts w:hint="eastAsia" w:ascii="仿宋_GB2312" w:hAnsi="仿宋" w:eastAsia="仿宋_GB2312"/>
          <w:b/>
          <w:sz w:val="32"/>
          <w:szCs w:val="32"/>
        </w:rPr>
        <w:t>医疗卫生与计划生育支出</w:t>
      </w:r>
      <w:r>
        <w:rPr>
          <w:rFonts w:ascii="仿宋_GB2312" w:hAnsi="仿宋" w:eastAsia="仿宋_GB2312"/>
          <w:b/>
          <w:sz w:val="32"/>
          <w:szCs w:val="32"/>
        </w:rPr>
        <w:t>（类）</w:t>
      </w:r>
      <w:r>
        <w:rPr>
          <w:rFonts w:hint="eastAsia" w:ascii="仿宋_GB2312" w:hAnsi="仿宋" w:eastAsia="仿宋_GB2312"/>
          <w:b/>
          <w:sz w:val="32"/>
          <w:szCs w:val="32"/>
        </w:rPr>
        <w:t>行政事业单位医疗</w:t>
      </w:r>
      <w:r>
        <w:rPr>
          <w:rFonts w:ascii="仿宋_GB2312" w:hAnsi="仿宋" w:eastAsia="仿宋_GB2312"/>
          <w:b/>
          <w:sz w:val="32"/>
          <w:szCs w:val="32"/>
        </w:rPr>
        <w:t>（款）</w:t>
      </w:r>
      <w:r>
        <w:rPr>
          <w:rFonts w:hint="eastAsia" w:ascii="仿宋_GB2312" w:hAnsi="仿宋" w:eastAsia="仿宋_GB2312"/>
          <w:b/>
          <w:sz w:val="32"/>
          <w:szCs w:val="32"/>
        </w:rPr>
        <w:t>事业单位医疗</w:t>
      </w:r>
      <w:r>
        <w:rPr>
          <w:rFonts w:ascii="仿宋_GB2312" w:hAnsi="仿宋" w:eastAsia="仿宋_GB2312"/>
          <w:b/>
          <w:sz w:val="32"/>
          <w:szCs w:val="32"/>
        </w:rPr>
        <w:t>（项）：</w:t>
      </w:r>
      <w:r>
        <w:rPr>
          <w:rFonts w:hint="eastAsia" w:ascii="仿宋_GB2312" w:hAnsi="仿宋" w:eastAsia="仿宋_GB2312"/>
          <w:sz w:val="32"/>
          <w:szCs w:val="32"/>
        </w:rPr>
        <w:t>反映财政部门集中安排的事业单位基本医疗保险缴费经费，未参加医疗保险的事业单位的公费医疗经费，按国家规定享受离休人员待遇的医疗经费。</w:t>
      </w:r>
    </w:p>
    <w:p>
      <w:pPr>
        <w:spacing w:line="180" w:lineRule="atLeast"/>
        <w:ind w:firstLine="720" w:firstLineChars="224"/>
        <w:rPr>
          <w:rFonts w:ascii="仿宋_GB2312" w:hAnsi="仿宋" w:eastAsia="仿宋_GB2312"/>
          <w:b/>
          <w:sz w:val="32"/>
          <w:szCs w:val="32"/>
        </w:rPr>
      </w:pPr>
      <w:r>
        <w:rPr>
          <w:rFonts w:hint="eastAsia" w:ascii="仿宋_GB2312" w:hAnsi="仿宋" w:eastAsia="仿宋_GB2312"/>
          <w:b/>
          <w:sz w:val="32"/>
          <w:szCs w:val="32"/>
        </w:rPr>
        <w:t>二十二</w:t>
      </w:r>
      <w:r>
        <w:rPr>
          <w:rFonts w:ascii="仿宋_GB2312" w:hAnsi="仿宋" w:eastAsia="仿宋_GB2312"/>
          <w:b/>
          <w:sz w:val="32"/>
          <w:szCs w:val="32"/>
        </w:rPr>
        <w:t>、住房保障（类）住房改革支出（款）住房公积</w:t>
      </w:r>
    </w:p>
    <w:p>
      <w:pPr>
        <w:spacing w:line="180" w:lineRule="atLeast"/>
        <w:ind w:firstLine="720" w:firstLineChars="224"/>
        <w:rPr>
          <w:rFonts w:ascii="仿宋_GB2312" w:hAnsi="仿宋" w:eastAsia="仿宋_GB2312"/>
          <w:sz w:val="32"/>
          <w:szCs w:val="32"/>
        </w:rPr>
      </w:pPr>
      <w:r>
        <w:rPr>
          <w:rFonts w:ascii="仿宋_GB2312" w:hAnsi="仿宋" w:eastAsia="仿宋_GB2312"/>
          <w:b/>
          <w:sz w:val="32"/>
          <w:szCs w:val="32"/>
        </w:rPr>
        <w:t>金（项）：</w:t>
      </w:r>
      <w:r>
        <w:rPr>
          <w:rFonts w:ascii="仿宋_GB2312" w:hAnsi="仿宋" w:eastAsia="仿宋_GB2312"/>
          <w:sz w:val="32"/>
          <w:szCs w:val="32"/>
        </w:rPr>
        <w:t>反映行政事业单位按人力资源和社会保障部、财政部规定的基本工资和津贴补贴以及规定比例为职工缴纳的住房公积金。</w:t>
      </w:r>
    </w:p>
    <w:p>
      <w:pPr>
        <w:spacing w:line="180" w:lineRule="atLeast"/>
        <w:ind w:firstLine="720" w:firstLineChars="224"/>
        <w:rPr>
          <w:rFonts w:ascii="仿宋_GB2312" w:hAnsi="仿宋" w:eastAsia="仿宋_GB2312"/>
          <w:b/>
          <w:sz w:val="32"/>
          <w:szCs w:val="32"/>
        </w:rPr>
      </w:pPr>
      <w:r>
        <w:rPr>
          <w:rFonts w:hint="eastAsia" w:ascii="仿宋_GB2312" w:hAnsi="仿宋" w:eastAsia="仿宋_GB2312"/>
          <w:b/>
          <w:sz w:val="32"/>
          <w:szCs w:val="32"/>
        </w:rPr>
        <w:t>二十三</w:t>
      </w:r>
      <w:r>
        <w:rPr>
          <w:rFonts w:ascii="仿宋_GB2312" w:hAnsi="仿宋" w:eastAsia="仿宋_GB2312"/>
          <w:b/>
          <w:sz w:val="32"/>
          <w:szCs w:val="32"/>
        </w:rPr>
        <w:t>、住房保障（类）住房改革支出（款）提租补贴</w:t>
      </w:r>
    </w:p>
    <w:p>
      <w:pPr>
        <w:spacing w:line="180" w:lineRule="atLeast"/>
        <w:ind w:firstLine="720" w:firstLineChars="224"/>
        <w:rPr>
          <w:rFonts w:ascii="仿宋_GB2312" w:hAnsi="仿宋" w:eastAsia="仿宋_GB2312"/>
          <w:sz w:val="32"/>
          <w:szCs w:val="32"/>
        </w:rPr>
      </w:pPr>
      <w:r>
        <w:rPr>
          <w:rFonts w:ascii="仿宋_GB2312" w:hAnsi="仿宋" w:eastAsia="仿宋_GB2312"/>
          <w:b/>
          <w:sz w:val="32"/>
          <w:szCs w:val="32"/>
        </w:rPr>
        <w:t>（项）：</w:t>
      </w:r>
      <w:r>
        <w:rPr>
          <w:rFonts w:ascii="仿宋_GB2312" w:hAnsi="仿宋" w:eastAsia="仿宋_GB2312"/>
          <w:sz w:val="32"/>
          <w:szCs w:val="32"/>
        </w:rPr>
        <w:t>反映按房改政策规定的标准，行政事业单位向职工（含离退休人员）发放的租金补贴。</w:t>
      </w:r>
    </w:p>
    <w:p>
      <w:pPr>
        <w:spacing w:line="388" w:lineRule="exact"/>
        <w:ind w:firstLine="716" w:firstLineChars="224"/>
        <w:rPr>
          <w:rFonts w:hint="eastAsia" w:ascii="仿宋_GB2312" w:hAnsi="宋体" w:eastAsia="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Narrow">
    <w:altName w:val="Arial"/>
    <w:panose1 w:val="020B0606020202030204"/>
    <w:charset w:val="00"/>
    <w:family w:val="swiss"/>
    <w:pitch w:val="default"/>
    <w:sig w:usb0="00000000" w:usb1="00000000" w:usb2="00000000" w:usb3="00000000" w:csb0="2000009F" w:csb1="DFD70000"/>
  </w:font>
  <w:font w:name="Arial">
    <w:panose1 w:val="020B0604020202020204"/>
    <w:charset w:val="00"/>
    <w:family w:val="auto"/>
    <w:pitch w:val="default"/>
    <w:sig w:usb0="E0002AFF" w:usb1="C0007843" w:usb2="00000009" w:usb3="00000000" w:csb0="400001FF" w:csb1="FFFF0000"/>
  </w:font>
  <w:font w:name="华文中宋">
    <w:altName w:val="宋体"/>
    <w:panose1 w:val="02010600040101010101"/>
    <w:charset w:val="86"/>
    <w:family w:val="auto"/>
    <w:pitch w:val="default"/>
    <w:sig w:usb0="00000000" w:usb1="00000000" w:usb2="00000000" w:usb3="00000000" w:csb0="0004009F" w:csb1="DFD70000"/>
  </w:font>
  <w:font w:name="新宋体">
    <w:panose1 w:val="02010609030101010101"/>
    <w:charset w:val="86"/>
    <w:family w:val="modern"/>
    <w:pitch w:val="default"/>
    <w:sig w:usb0="00000003" w:usb1="288F0000" w:usb2="0000000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664238"/>
    <w:multiLevelType w:val="multilevel"/>
    <w:tmpl w:val="02664238"/>
    <w:lvl w:ilvl="0" w:tentative="0">
      <w:start w:val="1"/>
      <w:numFmt w:val="japaneseCounting"/>
      <w:lvlText w:val="%1、"/>
      <w:lvlJc w:val="left"/>
      <w:pPr>
        <w:tabs>
          <w:tab w:val="left" w:pos="980"/>
        </w:tabs>
        <w:ind w:left="980" w:hanging="720"/>
      </w:pPr>
      <w:rPr>
        <w:rFonts w:hint="default"/>
      </w:rPr>
    </w:lvl>
    <w:lvl w:ilvl="1" w:tentative="0">
      <w:start w:val="1"/>
      <w:numFmt w:val="lowerLetter"/>
      <w:lvlText w:val="%2)"/>
      <w:lvlJc w:val="left"/>
      <w:pPr>
        <w:tabs>
          <w:tab w:val="left" w:pos="1100"/>
        </w:tabs>
        <w:ind w:left="1100" w:hanging="420"/>
      </w:pPr>
    </w:lvl>
    <w:lvl w:ilvl="2" w:tentative="0">
      <w:start w:val="1"/>
      <w:numFmt w:val="lowerRoman"/>
      <w:lvlText w:val="%3."/>
      <w:lvlJc w:val="right"/>
      <w:pPr>
        <w:tabs>
          <w:tab w:val="left" w:pos="1520"/>
        </w:tabs>
        <w:ind w:left="1520" w:hanging="420"/>
      </w:pPr>
    </w:lvl>
    <w:lvl w:ilvl="3" w:tentative="0">
      <w:start w:val="1"/>
      <w:numFmt w:val="decimal"/>
      <w:lvlText w:val="%4."/>
      <w:lvlJc w:val="left"/>
      <w:pPr>
        <w:tabs>
          <w:tab w:val="left" w:pos="1940"/>
        </w:tabs>
        <w:ind w:left="1940" w:hanging="420"/>
      </w:pPr>
    </w:lvl>
    <w:lvl w:ilvl="4" w:tentative="0">
      <w:start w:val="1"/>
      <w:numFmt w:val="lowerLetter"/>
      <w:lvlText w:val="%5)"/>
      <w:lvlJc w:val="left"/>
      <w:pPr>
        <w:tabs>
          <w:tab w:val="left" w:pos="2360"/>
        </w:tabs>
        <w:ind w:left="2360" w:hanging="420"/>
      </w:pPr>
    </w:lvl>
    <w:lvl w:ilvl="5" w:tentative="0">
      <w:start w:val="1"/>
      <w:numFmt w:val="lowerRoman"/>
      <w:lvlText w:val="%6."/>
      <w:lvlJc w:val="right"/>
      <w:pPr>
        <w:tabs>
          <w:tab w:val="left" w:pos="2780"/>
        </w:tabs>
        <w:ind w:left="2780" w:hanging="420"/>
      </w:pPr>
    </w:lvl>
    <w:lvl w:ilvl="6" w:tentative="0">
      <w:start w:val="1"/>
      <w:numFmt w:val="decimal"/>
      <w:lvlText w:val="%7."/>
      <w:lvlJc w:val="left"/>
      <w:pPr>
        <w:tabs>
          <w:tab w:val="left" w:pos="3200"/>
        </w:tabs>
        <w:ind w:left="3200" w:hanging="420"/>
      </w:pPr>
    </w:lvl>
    <w:lvl w:ilvl="7" w:tentative="0">
      <w:start w:val="1"/>
      <w:numFmt w:val="lowerLetter"/>
      <w:lvlText w:val="%8)"/>
      <w:lvlJc w:val="left"/>
      <w:pPr>
        <w:tabs>
          <w:tab w:val="left" w:pos="3620"/>
        </w:tabs>
        <w:ind w:left="3620" w:hanging="420"/>
      </w:pPr>
    </w:lvl>
    <w:lvl w:ilvl="8" w:tentative="0">
      <w:start w:val="1"/>
      <w:numFmt w:val="lowerRoman"/>
      <w:lvlText w:val="%9."/>
      <w:lvlJc w:val="right"/>
      <w:pPr>
        <w:tabs>
          <w:tab w:val="left" w:pos="4040"/>
        </w:tabs>
        <w:ind w:left="40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A4A9D"/>
    <w:rsid w:val="00000A4A"/>
    <w:rsid w:val="00006883"/>
    <w:rsid w:val="00016ECC"/>
    <w:rsid w:val="000250A1"/>
    <w:rsid w:val="00026537"/>
    <w:rsid w:val="000330E7"/>
    <w:rsid w:val="00057EF4"/>
    <w:rsid w:val="000709B8"/>
    <w:rsid w:val="00072F86"/>
    <w:rsid w:val="00080453"/>
    <w:rsid w:val="000812CE"/>
    <w:rsid w:val="00082E98"/>
    <w:rsid w:val="000925AD"/>
    <w:rsid w:val="00095F75"/>
    <w:rsid w:val="000A021B"/>
    <w:rsid w:val="000B2D76"/>
    <w:rsid w:val="000B5A4B"/>
    <w:rsid w:val="000C0DAA"/>
    <w:rsid w:val="000C0F7F"/>
    <w:rsid w:val="000C5278"/>
    <w:rsid w:val="000C6E88"/>
    <w:rsid w:val="000D3657"/>
    <w:rsid w:val="000E5BD2"/>
    <w:rsid w:val="000F6FDD"/>
    <w:rsid w:val="00103266"/>
    <w:rsid w:val="00104830"/>
    <w:rsid w:val="00104F78"/>
    <w:rsid w:val="00114119"/>
    <w:rsid w:val="00121AE1"/>
    <w:rsid w:val="001259E5"/>
    <w:rsid w:val="00141385"/>
    <w:rsid w:val="00147243"/>
    <w:rsid w:val="00147746"/>
    <w:rsid w:val="00151330"/>
    <w:rsid w:val="00151CFB"/>
    <w:rsid w:val="0016124C"/>
    <w:rsid w:val="001618E0"/>
    <w:rsid w:val="00164DA1"/>
    <w:rsid w:val="00167F82"/>
    <w:rsid w:val="00181CF6"/>
    <w:rsid w:val="001908B3"/>
    <w:rsid w:val="001A7A8E"/>
    <w:rsid w:val="001B5F2E"/>
    <w:rsid w:val="001C3A1C"/>
    <w:rsid w:val="001D2A12"/>
    <w:rsid w:val="001E749B"/>
    <w:rsid w:val="001F408C"/>
    <w:rsid w:val="00201DEA"/>
    <w:rsid w:val="00205E7C"/>
    <w:rsid w:val="00242DB7"/>
    <w:rsid w:val="002473DE"/>
    <w:rsid w:val="00247490"/>
    <w:rsid w:val="002579D7"/>
    <w:rsid w:val="00271D41"/>
    <w:rsid w:val="002822EE"/>
    <w:rsid w:val="00295A53"/>
    <w:rsid w:val="00295EB2"/>
    <w:rsid w:val="002A077B"/>
    <w:rsid w:val="002C72CE"/>
    <w:rsid w:val="002D01EA"/>
    <w:rsid w:val="002D1816"/>
    <w:rsid w:val="002D4850"/>
    <w:rsid w:val="002F73A4"/>
    <w:rsid w:val="00304443"/>
    <w:rsid w:val="00304C92"/>
    <w:rsid w:val="003156E3"/>
    <w:rsid w:val="0032181E"/>
    <w:rsid w:val="003334DF"/>
    <w:rsid w:val="00351594"/>
    <w:rsid w:val="003565C4"/>
    <w:rsid w:val="003609D9"/>
    <w:rsid w:val="00365F52"/>
    <w:rsid w:val="003661A3"/>
    <w:rsid w:val="0039343A"/>
    <w:rsid w:val="003936A3"/>
    <w:rsid w:val="00394AB8"/>
    <w:rsid w:val="003B43D9"/>
    <w:rsid w:val="003C0C6E"/>
    <w:rsid w:val="003C1B37"/>
    <w:rsid w:val="003D0A02"/>
    <w:rsid w:val="003D3108"/>
    <w:rsid w:val="003F1414"/>
    <w:rsid w:val="0040180B"/>
    <w:rsid w:val="0041174D"/>
    <w:rsid w:val="004166FC"/>
    <w:rsid w:val="00424927"/>
    <w:rsid w:val="00436028"/>
    <w:rsid w:val="00456005"/>
    <w:rsid w:val="00457B7D"/>
    <w:rsid w:val="0046008A"/>
    <w:rsid w:val="004611FC"/>
    <w:rsid w:val="004630AD"/>
    <w:rsid w:val="00464A2C"/>
    <w:rsid w:val="004727A2"/>
    <w:rsid w:val="0049403E"/>
    <w:rsid w:val="004973F2"/>
    <w:rsid w:val="004A02E3"/>
    <w:rsid w:val="004A17D1"/>
    <w:rsid w:val="004B45FB"/>
    <w:rsid w:val="004C5C82"/>
    <w:rsid w:val="004D5EE9"/>
    <w:rsid w:val="00512708"/>
    <w:rsid w:val="00513E39"/>
    <w:rsid w:val="0052708B"/>
    <w:rsid w:val="00532EFA"/>
    <w:rsid w:val="00535996"/>
    <w:rsid w:val="0055568F"/>
    <w:rsid w:val="00565A4A"/>
    <w:rsid w:val="00574122"/>
    <w:rsid w:val="00582BE8"/>
    <w:rsid w:val="00582EB2"/>
    <w:rsid w:val="005A1A02"/>
    <w:rsid w:val="005A45F3"/>
    <w:rsid w:val="005B185D"/>
    <w:rsid w:val="005B3A91"/>
    <w:rsid w:val="005B3D92"/>
    <w:rsid w:val="005B4C73"/>
    <w:rsid w:val="005E401D"/>
    <w:rsid w:val="005E50E8"/>
    <w:rsid w:val="005F1C3B"/>
    <w:rsid w:val="005F3DEC"/>
    <w:rsid w:val="006001C7"/>
    <w:rsid w:val="00606CF3"/>
    <w:rsid w:val="00614C27"/>
    <w:rsid w:val="00630536"/>
    <w:rsid w:val="00647E12"/>
    <w:rsid w:val="00652FEF"/>
    <w:rsid w:val="00675F0F"/>
    <w:rsid w:val="00684533"/>
    <w:rsid w:val="00686EE0"/>
    <w:rsid w:val="00690A1E"/>
    <w:rsid w:val="00696B5A"/>
    <w:rsid w:val="00696D8F"/>
    <w:rsid w:val="006A4A9D"/>
    <w:rsid w:val="006B1B8A"/>
    <w:rsid w:val="006B3C41"/>
    <w:rsid w:val="006C6402"/>
    <w:rsid w:val="006D462B"/>
    <w:rsid w:val="006F2898"/>
    <w:rsid w:val="0070150D"/>
    <w:rsid w:val="00702EAB"/>
    <w:rsid w:val="00702F8B"/>
    <w:rsid w:val="0070475C"/>
    <w:rsid w:val="00720D8A"/>
    <w:rsid w:val="007261BC"/>
    <w:rsid w:val="0072635B"/>
    <w:rsid w:val="007338D5"/>
    <w:rsid w:val="0073391D"/>
    <w:rsid w:val="0073574A"/>
    <w:rsid w:val="00740C5B"/>
    <w:rsid w:val="00777A3E"/>
    <w:rsid w:val="0078621E"/>
    <w:rsid w:val="007A2F61"/>
    <w:rsid w:val="007A3A54"/>
    <w:rsid w:val="007A5096"/>
    <w:rsid w:val="007B179E"/>
    <w:rsid w:val="007B342F"/>
    <w:rsid w:val="007C027C"/>
    <w:rsid w:val="007F33DD"/>
    <w:rsid w:val="00800E8D"/>
    <w:rsid w:val="008169DA"/>
    <w:rsid w:val="00816DB6"/>
    <w:rsid w:val="0082190B"/>
    <w:rsid w:val="00822AEC"/>
    <w:rsid w:val="0084525B"/>
    <w:rsid w:val="008463D1"/>
    <w:rsid w:val="00850DBD"/>
    <w:rsid w:val="00860421"/>
    <w:rsid w:val="00860D52"/>
    <w:rsid w:val="0086302A"/>
    <w:rsid w:val="008712C6"/>
    <w:rsid w:val="00876AA4"/>
    <w:rsid w:val="0088316A"/>
    <w:rsid w:val="00886974"/>
    <w:rsid w:val="008A1AE9"/>
    <w:rsid w:val="008A1FB7"/>
    <w:rsid w:val="008B31F2"/>
    <w:rsid w:val="008B408A"/>
    <w:rsid w:val="008E1F09"/>
    <w:rsid w:val="008F04C9"/>
    <w:rsid w:val="008F48D2"/>
    <w:rsid w:val="008F7A65"/>
    <w:rsid w:val="00901C78"/>
    <w:rsid w:val="00901CC6"/>
    <w:rsid w:val="009230D9"/>
    <w:rsid w:val="00933456"/>
    <w:rsid w:val="00935553"/>
    <w:rsid w:val="00937FD7"/>
    <w:rsid w:val="009406BE"/>
    <w:rsid w:val="009479A3"/>
    <w:rsid w:val="009509C3"/>
    <w:rsid w:val="00962F14"/>
    <w:rsid w:val="00973A4C"/>
    <w:rsid w:val="009802EA"/>
    <w:rsid w:val="00984315"/>
    <w:rsid w:val="00995B78"/>
    <w:rsid w:val="009B39F6"/>
    <w:rsid w:val="009B47C4"/>
    <w:rsid w:val="009B65EF"/>
    <w:rsid w:val="009B7780"/>
    <w:rsid w:val="009C3B7A"/>
    <w:rsid w:val="009D4D24"/>
    <w:rsid w:val="009D7820"/>
    <w:rsid w:val="009E50CF"/>
    <w:rsid w:val="009F54B7"/>
    <w:rsid w:val="009F5DE6"/>
    <w:rsid w:val="009F671C"/>
    <w:rsid w:val="00A01118"/>
    <w:rsid w:val="00A026BD"/>
    <w:rsid w:val="00A02BAB"/>
    <w:rsid w:val="00A26917"/>
    <w:rsid w:val="00A315B6"/>
    <w:rsid w:val="00A3454A"/>
    <w:rsid w:val="00A41034"/>
    <w:rsid w:val="00A51807"/>
    <w:rsid w:val="00A615B8"/>
    <w:rsid w:val="00A85E14"/>
    <w:rsid w:val="00A87F87"/>
    <w:rsid w:val="00A91C7E"/>
    <w:rsid w:val="00A967AC"/>
    <w:rsid w:val="00AA022E"/>
    <w:rsid w:val="00AB7DB3"/>
    <w:rsid w:val="00AC20A0"/>
    <w:rsid w:val="00AC3F8C"/>
    <w:rsid w:val="00AD406F"/>
    <w:rsid w:val="00AE202A"/>
    <w:rsid w:val="00AE5E1C"/>
    <w:rsid w:val="00AE6595"/>
    <w:rsid w:val="00AF4A80"/>
    <w:rsid w:val="00AF6F4D"/>
    <w:rsid w:val="00B223A5"/>
    <w:rsid w:val="00B23F20"/>
    <w:rsid w:val="00B24B57"/>
    <w:rsid w:val="00B252D6"/>
    <w:rsid w:val="00B31AA9"/>
    <w:rsid w:val="00B51003"/>
    <w:rsid w:val="00B72A1C"/>
    <w:rsid w:val="00B82789"/>
    <w:rsid w:val="00B91A0F"/>
    <w:rsid w:val="00BA0174"/>
    <w:rsid w:val="00BA0519"/>
    <w:rsid w:val="00BA0649"/>
    <w:rsid w:val="00BA5FD3"/>
    <w:rsid w:val="00BB0E12"/>
    <w:rsid w:val="00BB2761"/>
    <w:rsid w:val="00BB74AD"/>
    <w:rsid w:val="00BC2788"/>
    <w:rsid w:val="00BD480B"/>
    <w:rsid w:val="00BD5DF6"/>
    <w:rsid w:val="00BD6EFF"/>
    <w:rsid w:val="00BD7013"/>
    <w:rsid w:val="00BE0B28"/>
    <w:rsid w:val="00BE2732"/>
    <w:rsid w:val="00BE38C3"/>
    <w:rsid w:val="00BF40BA"/>
    <w:rsid w:val="00BF77EE"/>
    <w:rsid w:val="00C02E2D"/>
    <w:rsid w:val="00C17E59"/>
    <w:rsid w:val="00C24546"/>
    <w:rsid w:val="00C24DFE"/>
    <w:rsid w:val="00C25001"/>
    <w:rsid w:val="00C31AE8"/>
    <w:rsid w:val="00C436D2"/>
    <w:rsid w:val="00C6506C"/>
    <w:rsid w:val="00C76603"/>
    <w:rsid w:val="00C85FCF"/>
    <w:rsid w:val="00C87C44"/>
    <w:rsid w:val="00C95738"/>
    <w:rsid w:val="00CA2E58"/>
    <w:rsid w:val="00CB7C1B"/>
    <w:rsid w:val="00CC478A"/>
    <w:rsid w:val="00CC6C83"/>
    <w:rsid w:val="00CD10AC"/>
    <w:rsid w:val="00CD34AB"/>
    <w:rsid w:val="00CD49E3"/>
    <w:rsid w:val="00CF70A4"/>
    <w:rsid w:val="00D02D5F"/>
    <w:rsid w:val="00D0330F"/>
    <w:rsid w:val="00D151DC"/>
    <w:rsid w:val="00D219ED"/>
    <w:rsid w:val="00D3348E"/>
    <w:rsid w:val="00D557D1"/>
    <w:rsid w:val="00D6490E"/>
    <w:rsid w:val="00D6764A"/>
    <w:rsid w:val="00D77D88"/>
    <w:rsid w:val="00D90116"/>
    <w:rsid w:val="00DA58B8"/>
    <w:rsid w:val="00DB6D46"/>
    <w:rsid w:val="00DC7A8C"/>
    <w:rsid w:val="00DE111B"/>
    <w:rsid w:val="00DF28A8"/>
    <w:rsid w:val="00E05F46"/>
    <w:rsid w:val="00E07D62"/>
    <w:rsid w:val="00E24877"/>
    <w:rsid w:val="00E4281E"/>
    <w:rsid w:val="00E4526F"/>
    <w:rsid w:val="00E57BA7"/>
    <w:rsid w:val="00E60735"/>
    <w:rsid w:val="00E83617"/>
    <w:rsid w:val="00E846BA"/>
    <w:rsid w:val="00E8506B"/>
    <w:rsid w:val="00E87FFB"/>
    <w:rsid w:val="00E9425D"/>
    <w:rsid w:val="00EA3545"/>
    <w:rsid w:val="00EA371A"/>
    <w:rsid w:val="00EB186B"/>
    <w:rsid w:val="00EC1F51"/>
    <w:rsid w:val="00EF073F"/>
    <w:rsid w:val="00EF297E"/>
    <w:rsid w:val="00F01B91"/>
    <w:rsid w:val="00F07AEF"/>
    <w:rsid w:val="00F127FA"/>
    <w:rsid w:val="00F16D4B"/>
    <w:rsid w:val="00F36158"/>
    <w:rsid w:val="00F5234B"/>
    <w:rsid w:val="00F61568"/>
    <w:rsid w:val="00F61D56"/>
    <w:rsid w:val="00F650E9"/>
    <w:rsid w:val="00F819B4"/>
    <w:rsid w:val="00F914AF"/>
    <w:rsid w:val="00F91A50"/>
    <w:rsid w:val="00F97FC7"/>
    <w:rsid w:val="00FD67FB"/>
    <w:rsid w:val="00FE1608"/>
    <w:rsid w:val="00FF5A98"/>
    <w:rsid w:val="0BDF2DB5"/>
    <w:rsid w:val="11440EFB"/>
    <w:rsid w:val="1DAC7B57"/>
    <w:rsid w:val="272E6779"/>
    <w:rsid w:val="2DC5360B"/>
    <w:rsid w:val="2EE84B82"/>
    <w:rsid w:val="31931D38"/>
    <w:rsid w:val="504D258A"/>
    <w:rsid w:val="513577AF"/>
    <w:rsid w:val="52CC619F"/>
    <w:rsid w:val="60654137"/>
    <w:rsid w:val="641A0FC7"/>
    <w:rsid w:val="65F0320A"/>
    <w:rsid w:val="6FCD763C"/>
    <w:rsid w:val="7A935A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宋体" w:cs="Arial"/>
      <w:lang w:val="en-US" w:eastAsia="zh-CN" w:bidi="ar-SA"/>
    </w:rPr>
  </w:style>
  <w:style w:type="character" w:default="1" w:styleId="6">
    <w:name w:val="Default Paragraph Font"/>
    <w:unhideWhenUsed/>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Title"/>
    <w:basedOn w:val="1"/>
    <w:qFormat/>
    <w:uiPriority w:val="0"/>
    <w:pPr>
      <w:spacing w:before="240" w:after="60"/>
      <w:jc w:val="center"/>
      <w:outlineLvl w:val="0"/>
    </w:pPr>
    <w:rPr>
      <w:rFonts w:ascii="Arial Narrow" w:hAnsi="Arial Narrow"/>
      <w:b/>
      <w:bCs/>
      <w:sz w:val="32"/>
      <w:szCs w:val="32"/>
    </w:rPr>
  </w:style>
  <w:style w:type="character" w:customStyle="1" w:styleId="7">
    <w:name w:val="页脚 Char"/>
    <w:basedOn w:val="6"/>
    <w:link w:val="2"/>
    <w:semiHidden/>
    <w:qFormat/>
    <w:uiPriority w:val="99"/>
    <w:rPr>
      <w:sz w:val="18"/>
      <w:szCs w:val="18"/>
    </w:rPr>
  </w:style>
  <w:style w:type="character" w:customStyle="1" w:styleId="8">
    <w:name w:val="页眉 Char"/>
    <w:basedOn w:val="6"/>
    <w:link w:val="3"/>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916</Words>
  <Characters>5227</Characters>
  <Lines>43</Lines>
  <Paragraphs>12</Paragraphs>
  <TotalTime>1</TotalTime>
  <ScaleCrop>false</ScaleCrop>
  <LinksUpToDate>false</LinksUpToDate>
  <CharactersWithSpaces>6131</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2020-09-15T07:31:00Z</dcterms:created>
  <dc:creator>Administrator</dc:creator>
  <cp:lastModifiedBy>魔力</cp:lastModifiedBy>
  <cp:lastPrinted>2020-09-15T07:30:00Z</cp:lastPrinted>
  <dcterms:modified xsi:type="dcterms:W3CDTF">2020-09-12T06:59:06Z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6CF52700714444A0BCA20B776699E776</vt:lpwstr>
  </property>
</Properties>
</file>