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  <w:lang w:eastAsia="zh-CN"/>
        </w:rPr>
        <w:t>桦南县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  <w:lang w:val="en-US" w:eastAsia="zh-CN"/>
        </w:rPr>
        <w:t>发改局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  <w:t>年信息公开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  <w:t>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2020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年，桦南县发展和改革局在县委、县政府的领导下，认真学习《条例》，进一步强化政府信息公开工作领导，增强信息公开意识和责任意识，完善工作机制，坚持积极、稳步、有序、渐进原则，全面做好政府信息公开工作。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640" w:firstLineChars="200"/>
        <w:jc w:val="both"/>
        <w:textAlignment w:val="auto"/>
      </w:pPr>
      <w:r>
        <w:rPr>
          <w:rFonts w:ascii="楷体_GB2312" w:hAnsi="微软雅黑" w:eastAsia="楷体_GB2312" w:cs="楷体_GB2312"/>
          <w:kern w:val="0"/>
          <w:sz w:val="32"/>
          <w:szCs w:val="32"/>
          <w:shd w:val="clear" w:fill="FFFFFF"/>
          <w:lang w:val="en-US" w:eastAsia="zh-CN" w:bidi="ar"/>
        </w:rPr>
        <w:t>（一）及时主动公开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2020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年，发改局主动公开政府信息5件。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640" w:firstLineChars="200"/>
        <w:jc w:val="both"/>
        <w:textAlignment w:val="auto"/>
      </w:pPr>
      <w:r>
        <w:rPr>
          <w:rFonts w:hint="eastAsia" w:ascii="楷体_GB2312" w:hAnsi="微软雅黑" w:eastAsia="楷体_GB2312" w:cs="楷体_GB2312"/>
          <w:kern w:val="0"/>
          <w:sz w:val="32"/>
          <w:szCs w:val="32"/>
          <w:shd w:val="clear" w:fill="FFFFFF"/>
          <w:lang w:val="en-US" w:eastAsia="zh-CN" w:bidi="ar"/>
        </w:rPr>
        <w:t>（二）依申请公开情况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640" w:firstLineChars="200"/>
        <w:jc w:val="both"/>
        <w:textAlignment w:val="auto"/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2020年，发改局未收到政府信息公开申请，无依申请公开情况。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640" w:firstLineChars="200"/>
        <w:jc w:val="both"/>
        <w:textAlignment w:val="auto"/>
      </w:pPr>
      <w:r>
        <w:rPr>
          <w:rFonts w:hint="eastAsia" w:ascii="楷体_GB2312" w:hAnsi="微软雅黑" w:eastAsia="楷体_GB2312" w:cs="楷体_GB2312"/>
          <w:kern w:val="0"/>
          <w:sz w:val="32"/>
          <w:szCs w:val="32"/>
          <w:shd w:val="clear" w:fill="FFFFFF"/>
          <w:lang w:val="en-US" w:eastAsia="zh-CN" w:bidi="ar"/>
        </w:rPr>
        <w:t>（三）政府信息管理情况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643" w:firstLineChars="200"/>
        <w:jc w:val="both"/>
        <w:textAlignment w:val="auto"/>
      </w:pPr>
      <w:r>
        <w:rPr>
          <w:rFonts w:hint="eastAsia" w:ascii="仿宋_GB2312" w:hAnsi="微软雅黑" w:eastAsia="仿宋_GB2312" w:cs="仿宋_GB2312"/>
          <w:b/>
          <w:kern w:val="0"/>
          <w:sz w:val="32"/>
          <w:szCs w:val="32"/>
          <w:shd w:val="clear" w:fill="FFFFFF"/>
          <w:lang w:val="en-US" w:eastAsia="zh-CN" w:bidi="ar"/>
        </w:rPr>
        <w:t>1.加强组织领导，健全工作机制。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发改局坚持把政府信息公开工作列入重要议事日程，坚持政府信息公开工作由局长负总责，分管副局长具体抓落实。成立了局政府信息公开工作领导小组，工作机构由办公室、党办、各业务股室主要负责人组成，办公室牵头并明确专人负责政府信息公开日常工作。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643" w:firstLineChars="200"/>
        <w:jc w:val="both"/>
        <w:textAlignment w:val="auto"/>
      </w:pPr>
      <w:r>
        <w:rPr>
          <w:rFonts w:hint="eastAsia" w:ascii="仿宋_GB2312" w:hAnsi="微软雅黑" w:eastAsia="仿宋_GB2312" w:cs="仿宋_GB2312"/>
          <w:b/>
          <w:kern w:val="0"/>
          <w:sz w:val="32"/>
          <w:szCs w:val="32"/>
          <w:shd w:val="clear" w:fill="FFFFFF"/>
          <w:lang w:val="en-US" w:eastAsia="zh-CN" w:bidi="ar"/>
        </w:rPr>
        <w:t>2.实时动态管理，优化公开内容。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发改局落实专人从事政府信息公开工作，确保信息实时动态更新，充分保障公众知情权，提高审计工作透明度。同时，按照要求编制并公开了《桦南县发展和改革局信息主动公开基本目录》，进一步明确了信息主动公开的内容、依据、主体、时限、渠道及咨询、监督举报电话，确保了信息公开内容全面、时效及时、渠道畅通。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643" w:firstLineChars="200"/>
        <w:jc w:val="both"/>
        <w:textAlignment w:val="auto"/>
      </w:pPr>
      <w:r>
        <w:rPr>
          <w:rFonts w:hint="eastAsia" w:ascii="仿宋_GB2312" w:hAnsi="微软雅黑" w:eastAsia="仿宋_GB2312" w:cs="仿宋_GB2312"/>
          <w:b/>
          <w:kern w:val="0"/>
          <w:sz w:val="32"/>
          <w:szCs w:val="32"/>
          <w:shd w:val="clear" w:fill="FFFFFF"/>
          <w:lang w:val="en-US" w:eastAsia="zh-CN" w:bidi="ar"/>
        </w:rPr>
        <w:t>3.严格保密审查，保障信息安全。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发改局严格明确相关科室、人员在信息公开各环节的保密审查责任，要求必须经科室负责人、办公室负责人、分管领导及主要领导依次进行保密审查后，方可由局办公室统一对外发布信息；若稿件中涉及有各级领导干部讲话或书面内容，还要求征得当事人本人同意后才可发布，切实做到了涉密不上网，上网不涉密，谁上网，谁负责，谁审批谁负责，进一步保障了审计信息公开的安全性。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pStyle w:val="2"/>
        <w:widowControl/>
        <w:spacing w:before="0" w:beforeAutospacing="0" w:after="0" w:afterAutospacing="0" w:line="520" w:lineRule="exact"/>
        <w:ind w:firstLine="672" w:firstLineChars="200"/>
        <w:jc w:val="both"/>
        <w:rPr>
          <w:rStyle w:val="5"/>
          <w:rFonts w:ascii="黑体" w:hAnsi="黑体" w:eastAsia="黑体" w:cs="黑体"/>
          <w:b w:val="0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spacing w:val="8"/>
          <w:sz w:val="32"/>
          <w:szCs w:val="32"/>
        </w:rPr>
        <w:t>二、主动公开政府信息情况</w:t>
      </w:r>
    </w:p>
    <w:tbl>
      <w:tblPr>
        <w:tblStyle w:val="3"/>
        <w:tblW w:w="907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本年新制作数量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本年新公开数量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规章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规范性文件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行政许可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lang w:bidi="ar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其他对外管理服务事项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行政处罚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lang w:bidi="ar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lang w:bidi="ar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行政强制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上一年项目数量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行政事业性收费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无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采购项目数量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政府集中采购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0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0</w:t>
            </w:r>
          </w:p>
        </w:tc>
      </w:tr>
    </w:tbl>
    <w:p>
      <w:pPr>
        <w:pStyle w:val="2"/>
        <w:widowControl/>
        <w:spacing w:before="0" w:beforeAutospacing="0" w:after="0" w:afterAutospacing="0" w:line="520" w:lineRule="exact"/>
        <w:ind w:firstLine="672" w:firstLineChars="200"/>
        <w:jc w:val="both"/>
        <w:rPr>
          <w:rStyle w:val="5"/>
          <w:rFonts w:ascii="黑体" w:hAnsi="黑体" w:eastAsia="黑体" w:cs="黑体"/>
          <w:b w:val="0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spacing w:val="8"/>
          <w:sz w:val="32"/>
          <w:szCs w:val="32"/>
        </w:rPr>
        <w:t>三、收到和处理政府信息公开申请情况</w:t>
      </w:r>
    </w:p>
    <w:tbl>
      <w:tblPr>
        <w:tblStyle w:val="3"/>
        <w:tblW w:w="919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5"/>
        <w:gridCol w:w="2850"/>
        <w:gridCol w:w="705"/>
        <w:gridCol w:w="705"/>
        <w:gridCol w:w="705"/>
        <w:gridCol w:w="705"/>
        <w:gridCol w:w="705"/>
        <w:gridCol w:w="705"/>
        <w:gridCol w:w="7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自然人</w:t>
            </w: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商业企业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科研机构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三、本年度办理结果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（一）予以公开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（三）不予公开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1.属于国家秘密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（四）无法提供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（五）不予处理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2.重复申请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（六）其他处理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（七）总计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</w:tbl>
    <w:p>
      <w:pPr>
        <w:pStyle w:val="2"/>
        <w:widowControl/>
        <w:spacing w:before="0" w:beforeAutospacing="0" w:after="0" w:afterAutospacing="0" w:line="520" w:lineRule="exact"/>
        <w:ind w:firstLine="672" w:firstLineChars="200"/>
        <w:jc w:val="both"/>
        <w:rPr>
          <w:rFonts w:ascii="黑体" w:hAnsi="黑体" w:eastAsia="黑体" w:cs="黑体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spacing w:val="8"/>
          <w:sz w:val="32"/>
          <w:szCs w:val="32"/>
        </w:rPr>
        <w:t>四、政府信息公开行政复议、行政诉讼情况</w:t>
      </w:r>
    </w:p>
    <w:tbl>
      <w:tblPr>
        <w:tblStyle w:val="3"/>
        <w:tblW w:w="945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总计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bookmarkStart w:id="0" w:name="_GoBack"/>
      <w:bookmarkEnd w:id="0"/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640" w:firstLineChars="200"/>
        <w:jc w:val="both"/>
        <w:textAlignment w:val="auto"/>
      </w:pPr>
      <w:r>
        <w:rPr>
          <w:rFonts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2020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年，县发改局政府信息公开工作取得了一定成效，但标准还不够高，内容还不够全面，将在今后的工作中加以改进提高。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640" w:firstLineChars="200"/>
        <w:jc w:val="both"/>
        <w:textAlignment w:val="auto"/>
      </w:pPr>
      <w:r>
        <w:rPr>
          <w:rFonts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暂无其他应报告的事项。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640" w:firstLineChars="200"/>
        <w:jc w:val="right"/>
        <w:textAlignment w:val="auto"/>
        <w:rPr>
          <w:rFonts w:hint="eastAsia"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桦南县发改局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640" w:firstLineChars="200"/>
        <w:jc w:val="right"/>
        <w:textAlignment w:val="auto"/>
        <w:rPr>
          <w:rFonts w:hint="default"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2020年1月19日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A7558"/>
    <w:rsid w:val="00D20524"/>
    <w:rsid w:val="09094314"/>
    <w:rsid w:val="0F4358FC"/>
    <w:rsid w:val="15E80F5F"/>
    <w:rsid w:val="225D7980"/>
    <w:rsid w:val="48271F93"/>
    <w:rsid w:val="559630AA"/>
    <w:rsid w:val="60FE2BB9"/>
    <w:rsid w:val="7B9A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b/>
    </w:rPr>
  </w:style>
  <w:style w:type="character" w:styleId="8">
    <w:name w:val="HTML Definition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0000FF"/>
      <w:u w:val="non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  <w:style w:type="character" w:styleId="13">
    <w:name w:val="HTML Keyboard"/>
    <w:basedOn w:val="4"/>
    <w:qFormat/>
    <w:uiPriority w:val="0"/>
    <w:rPr>
      <w:rFonts w:ascii="Courier New" w:hAnsi="Courier New"/>
      <w:sz w:val="20"/>
    </w:rPr>
  </w:style>
  <w:style w:type="character" w:styleId="14">
    <w:name w:val="HTML Sample"/>
    <w:basedOn w:val="4"/>
    <w:qFormat/>
    <w:uiPriority w:val="0"/>
    <w:rPr>
      <w:rFonts w:ascii="Courier New" w:hAnsi="Courier New"/>
    </w:rPr>
  </w:style>
  <w:style w:type="character" w:customStyle="1" w:styleId="15">
    <w:name w:val="first-child"/>
    <w:basedOn w:val="4"/>
    <w:qFormat/>
    <w:uiPriority w:val="0"/>
  </w:style>
  <w:style w:type="character" w:customStyle="1" w:styleId="16">
    <w:name w:val="layui-layer-tabnow"/>
    <w:basedOn w:val="4"/>
    <w:qFormat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2021-01-11T01:37:00Z</dcterms:created>
  <dc:creator>刘帆</dc:creator>
  <cp:lastModifiedBy>nong7273059945</cp:lastModifiedBy>
  <dcterms:modified xsi:type="dcterms:W3CDTF">2021-01-22T01:14:24Z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