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2020年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eastAsia="zh-CN"/>
        </w:rPr>
        <w:t>桦南县预算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绩效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eastAsia="zh-CN"/>
        </w:rPr>
        <w:t>管理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eastAsia="zh-CN"/>
        </w:rPr>
        <w:t>工作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</w:rPr>
        <w:t>开展情况</w:t>
      </w:r>
      <w:r>
        <w:rPr>
          <w:rFonts w:hint="eastAsia" w:asciiTheme="majorEastAsia" w:hAnsiTheme="majorEastAsia" w:eastAsiaTheme="majorEastAsia" w:cstheme="majorEastAsia"/>
          <w:b/>
          <w:sz w:val="44"/>
          <w:szCs w:val="44"/>
          <w:lang w:eastAsia="zh-CN"/>
        </w:rPr>
        <w:t>说明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sz w:val="15"/>
          <w:szCs w:val="15"/>
          <w:lang w:eastAsia="zh-CN"/>
        </w:rPr>
      </w:pP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我县</w:t>
      </w:r>
      <w:r>
        <w:rPr>
          <w:rFonts w:hint="eastAsia" w:ascii="仿宋" w:hAnsi="仿宋" w:eastAsia="仿宋" w:cs="仿宋"/>
          <w:sz w:val="32"/>
          <w:szCs w:val="32"/>
        </w:rPr>
        <w:t>按照科学规范、公开透明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权责对等的原则，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开展预算绩效管理工作</w:t>
      </w:r>
      <w:r>
        <w:rPr>
          <w:rFonts w:hint="eastAsia" w:ascii="仿宋" w:hAnsi="仿宋" w:eastAsia="仿宋" w:cs="仿宋"/>
          <w:sz w:val="32"/>
          <w:szCs w:val="32"/>
        </w:rPr>
        <w:t>。现将开展情况做以下汇报：</w:t>
      </w:r>
    </w:p>
    <w:p>
      <w:pPr>
        <w:pStyle w:val="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开展范围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</w:t>
      </w:r>
      <w:bookmarkStart w:id="0" w:name="_GoBack"/>
      <w:bookmarkEnd w:id="0"/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对于本年度30万元以上（含30万元）的行政事业性项目支出、重点项目支出、人员支出实施预算绩效管理。</w:t>
      </w:r>
    </w:p>
    <w:p>
      <w:pPr>
        <w:pStyle w:val="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开展内容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本年度预算绩效管理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共涉及6个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  <w:lang w:eastAsia="zh-CN"/>
        </w:rPr>
        <w:t>财政</w:t>
      </w: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业务股室，35个预算单位，72个项目。其中：社保股3个预算单位，11个项目；行政政法股10个预算单位，20个项目；教科文4个预算单位，4个项目；农村局6个预算单位，6个项目；经建股11个预算单位，27个项目；产业股1个预算单位，4个项目。</w:t>
      </w:r>
    </w:p>
    <w:p>
      <w:pPr>
        <w:pStyle w:val="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实施步骤</w:t>
      </w:r>
    </w:p>
    <w:p>
      <w:pPr>
        <w:ind w:left="640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（一）绩效目标申报</w:t>
      </w:r>
    </w:p>
    <w:p>
      <w:pPr>
        <w:pStyle w:val="4"/>
        <w:spacing w:before="0" w:beforeAutospacing="0" w:after="0" w:afterAutospacing="0" w:line="580" w:lineRule="exact"/>
        <w:ind w:firstLine="640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预算部门（单位）行政事业性项目支出绩效目标由各预算部门（单位）于编制年度预算“二上”时同步申报。《绩效目标申报表》由预算部门（单位）以电子版形式编入预算编报软件，并提供纸质签字盖章版绩效目标申报表和项目支出依据的相关批件。</w:t>
      </w:r>
    </w:p>
    <w:p>
      <w:pPr>
        <w:ind w:left="640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（二）绩效目标审核</w:t>
      </w:r>
    </w:p>
    <w:p>
      <w:pPr>
        <w:pStyle w:val="4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财政部门对预算部门（单位）申报的绩效目标按有关要求进行审核，对必须申报绩效目标而未申报的，要求预算部门（单位）及时申报；对申报的绩效目标不符合要求的，退回预算部门（单位）修改完善后重新上报。对未按要求申报绩效目标或上年未开展自评价的项目和专项支出，不予安排预算。</w:t>
      </w:r>
    </w:p>
    <w:p>
      <w:pPr>
        <w:ind w:left="640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（三）绩效目标批复</w:t>
      </w:r>
    </w:p>
    <w:p>
      <w:pPr>
        <w:pStyle w:val="4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财政部门按照规定的时间节点、规范格式和要求，于批复部门预算时一并批复绩效目标，督促预算部门（单位）根据财政批复文件，及时公开绩效目标并将其批复到下级单位。</w:t>
      </w:r>
    </w:p>
    <w:p>
      <w:pPr>
        <w:ind w:left="640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（四）绩效评价</w:t>
      </w:r>
    </w:p>
    <w:p>
      <w:pPr>
        <w:pStyle w:val="4"/>
        <w:spacing w:before="0" w:beforeAutospacing="0" w:after="0" w:afterAutospacing="0" w:line="580" w:lineRule="exact"/>
        <w:ind w:firstLine="640" w:firstLineChars="200"/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预算部门（单位）</w:t>
      </w:r>
      <w:r>
        <w:rPr>
          <w:rFonts w:hint="eastAsia" w:ascii="仿宋" w:hAnsi="仿宋" w:eastAsia="仿宋" w:cs="仿宋"/>
          <w:kern w:val="2"/>
          <w:sz w:val="32"/>
          <w:szCs w:val="32"/>
        </w:rPr>
        <w:t>依据批复的绩效目标开展绩效自评价，并在报送年度部门决算时，将绩效自评价报告及相关报表等佐证材料报送财政局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审核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kern w:val="2"/>
          <w:sz w:val="32"/>
          <w:szCs w:val="32"/>
        </w:rPr>
        <w:t>对不符合相关要求的自评价报告提出修改建议，退回</w:t>
      </w:r>
      <w:r>
        <w:rPr>
          <w:rFonts w:hint="eastAsia" w:ascii="仿宋" w:hAnsi="仿宋" w:eastAsia="仿宋" w:cs="仿宋"/>
          <w:sz w:val="32"/>
          <w:szCs w:val="32"/>
        </w:rPr>
        <w:t>预算部门（单位）</w:t>
      </w:r>
      <w:r>
        <w:rPr>
          <w:rFonts w:hint="eastAsia" w:ascii="仿宋" w:hAnsi="仿宋" w:eastAsia="仿宋" w:cs="仿宋"/>
          <w:kern w:val="2"/>
          <w:sz w:val="32"/>
          <w:szCs w:val="32"/>
        </w:rPr>
        <w:t>，经修改完善后重新上报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</w:rPr>
        <w:t>将审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核</w:t>
      </w:r>
      <w:r>
        <w:rPr>
          <w:rFonts w:hint="eastAsia" w:ascii="仿宋" w:hAnsi="仿宋" w:eastAsia="仿宋" w:cs="仿宋"/>
          <w:kern w:val="2"/>
          <w:sz w:val="32"/>
          <w:szCs w:val="32"/>
        </w:rPr>
        <w:t>通过的绩效自评价报告作为年度部门决算的一项内容，按照规定的时间节点、规范格式和要求，于批复部门决算时一并批复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</w:rPr>
        <w:t>督促</w:t>
      </w:r>
      <w:r>
        <w:rPr>
          <w:rFonts w:hint="eastAsia" w:ascii="仿宋" w:hAnsi="仿宋" w:eastAsia="仿宋" w:cs="仿宋"/>
          <w:sz w:val="32"/>
          <w:szCs w:val="32"/>
        </w:rPr>
        <w:t>预算部门（单位）</w:t>
      </w:r>
      <w:r>
        <w:rPr>
          <w:rFonts w:hint="eastAsia" w:ascii="仿宋" w:hAnsi="仿宋" w:eastAsia="仿宋" w:cs="仿宋"/>
          <w:kern w:val="2"/>
          <w:sz w:val="32"/>
          <w:szCs w:val="32"/>
        </w:rPr>
        <w:t>根据财政局批复文件，及时公开绩效自评价报告。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highlight w:val="none"/>
          <w:lang w:eastAsia="zh-CN"/>
        </w:rPr>
        <w:t>财政部门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highlight w:val="none"/>
          <w:lang w:eastAsia="zh-CN"/>
        </w:rPr>
        <w:t>制定绩效再评价方案，确定绩效再评价范围，明确时间安排、评价方法、评价指标和评价标准等，组织实施绩效再评价工作。</w:t>
      </w:r>
    </w:p>
    <w:p>
      <w:pPr>
        <w:ind w:left="640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（五）绩效评价结果应用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Times New Roman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全面总结年度预算绩效管理情况，按照“高效奖励、低效问责”的原则提出调整、终止执行项目支出、奖励和追责等评价结果应用建议，通过《绩效再评价结果反馈告知书》反馈</w:t>
      </w:r>
      <w:r>
        <w:rPr>
          <w:rFonts w:hint="eastAsia" w:ascii="仿宋" w:hAnsi="仿宋" w:eastAsia="仿宋" w:cs="仿宋"/>
          <w:sz w:val="32"/>
          <w:szCs w:val="32"/>
        </w:rPr>
        <w:t>预算部门（单位）</w:t>
      </w:r>
      <w:r>
        <w:rPr>
          <w:rFonts w:hint="eastAsia" w:ascii="仿宋" w:hAnsi="仿宋" w:eastAsia="仿宋" w:cs="仿宋"/>
          <w:kern w:val="2"/>
          <w:sz w:val="32"/>
          <w:szCs w:val="32"/>
        </w:rPr>
        <w:t>，按照有关规定公开，上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</w:rPr>
        <w:t>报县政府。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3512B"/>
    <w:multiLevelType w:val="multilevel"/>
    <w:tmpl w:val="6C63512B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505C"/>
    <w:rsid w:val="00092797"/>
    <w:rsid w:val="0020505C"/>
    <w:rsid w:val="02DD6E77"/>
    <w:rsid w:val="08EC3972"/>
    <w:rsid w:val="098720AB"/>
    <w:rsid w:val="09955507"/>
    <w:rsid w:val="0B3F025F"/>
    <w:rsid w:val="0F121BCC"/>
    <w:rsid w:val="123D6A32"/>
    <w:rsid w:val="12476819"/>
    <w:rsid w:val="19C14C36"/>
    <w:rsid w:val="1B255C00"/>
    <w:rsid w:val="1CC90DF8"/>
    <w:rsid w:val="1FC61B86"/>
    <w:rsid w:val="22436593"/>
    <w:rsid w:val="24126BCD"/>
    <w:rsid w:val="29FC5D42"/>
    <w:rsid w:val="31E56363"/>
    <w:rsid w:val="35B27559"/>
    <w:rsid w:val="3CFE6CC4"/>
    <w:rsid w:val="3FF87413"/>
    <w:rsid w:val="405B3DF0"/>
    <w:rsid w:val="40F65291"/>
    <w:rsid w:val="44CB2EEE"/>
    <w:rsid w:val="44D74337"/>
    <w:rsid w:val="467A4A06"/>
    <w:rsid w:val="49E9084C"/>
    <w:rsid w:val="509E3B15"/>
    <w:rsid w:val="5C50732D"/>
    <w:rsid w:val="5F606ECD"/>
    <w:rsid w:val="60611CC4"/>
    <w:rsid w:val="640D1396"/>
    <w:rsid w:val="6CDC3A7E"/>
    <w:rsid w:val="78454A5C"/>
    <w:rsid w:val="7C6660E7"/>
    <w:rsid w:val="7C820B89"/>
    <w:rsid w:val="7C92547B"/>
    <w:rsid w:val="7D8806DF"/>
    <w:rsid w:val="7FE7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</Words>
  <Characters>12</Characters>
  <Lines>1</Lines>
  <Paragraphs>1</Paragraphs>
  <TotalTime>12</TotalTime>
  <ScaleCrop>false</ScaleCrop>
  <LinksUpToDate>false</LinksUpToDate>
  <CharactersWithSpaces>13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2020-04-13T01:44:00Z</dcterms:created>
  <dc:creator>Administrator</dc:creator>
  <cp:lastModifiedBy>Administrator</cp:lastModifiedBy>
  <dcterms:modified xsi:type="dcterms:W3CDTF">2020-01-17T07:09:33Z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