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uto"/>
        <w:jc w:val="center"/>
        <w:rPr>
          <w:rFonts w:ascii="Times New Roman" w:hAnsi="Times New Roman" w:cs="Times New Roman"/>
          <w:color w:val="333333"/>
          <w:kern w:val="0"/>
          <w:sz w:val="44"/>
          <w:szCs w:val="44"/>
        </w:rPr>
      </w:pPr>
      <w:r>
        <w:rPr>
          <w:rFonts w:ascii="Times New Roman" w:hAnsi="Times New Roman" w:cs="Times New Roman"/>
          <w:b/>
          <w:bCs/>
          <w:color w:val="333333"/>
          <w:kern w:val="0"/>
          <w:sz w:val="44"/>
          <w:szCs w:val="44"/>
        </w:rPr>
        <w:t>2019</w:t>
      </w:r>
      <w:r>
        <w:rPr>
          <w:rFonts w:hint="eastAsia" w:ascii="Times New Roman" w:hAnsi="宋体" w:cs="宋体"/>
          <w:b/>
          <w:bCs/>
          <w:color w:val="333333"/>
          <w:kern w:val="0"/>
          <w:sz w:val="44"/>
          <w:szCs w:val="44"/>
        </w:rPr>
        <w:t>年桦南政府预算公开目录</w:t>
      </w:r>
      <w:r>
        <w:rPr>
          <w:rFonts w:ascii="Times New Roman" w:hAnsi="Times New Roman" w:cs="Times New Roman"/>
          <w:color w:val="333333"/>
          <w:kern w:val="0"/>
          <w:sz w:val="44"/>
          <w:szCs w:val="44"/>
        </w:rPr>
        <w:t xml:space="preserve"> </w:t>
      </w:r>
    </w:p>
    <w:p>
      <w:pPr>
        <w:widowControl/>
        <w:shd w:val="clear" w:color="auto" w:fill="FFFFFF"/>
        <w:spacing w:line="480" w:lineRule="auto"/>
        <w:jc w:val="left"/>
        <w:rPr>
          <w:rFonts w:ascii="Times New Roman" w:hAnsi="Times New Roman" w:cs="Times New Roman"/>
          <w:color w:val="333333"/>
          <w:kern w:val="0"/>
          <w:sz w:val="44"/>
          <w:szCs w:val="44"/>
        </w:rPr>
      </w:pPr>
      <w:r>
        <w:rPr>
          <w:rFonts w:hint="eastAsia" w:ascii="Times New Roman" w:hAnsi="Times New Roman" w:cs="Times New Roman"/>
          <w:color w:val="333333"/>
          <w:kern w:val="0"/>
          <w:sz w:val="44"/>
          <w:szCs w:val="44"/>
        </w:rPr>
        <w:t xml:space="preserve"> </w:t>
      </w:r>
    </w:p>
    <w:p>
      <w:pPr>
        <w:ind w:firstLine="640" w:firstLineChars="200"/>
        <w:rPr>
          <w:rFonts w:ascii="Times New Roman" w:hAnsi="Times New Roman" w:eastAsia="仿宋" w:cs="Times New Roman"/>
          <w:snapToGrid w:val="0"/>
          <w:color w:val="333333"/>
          <w:sz w:val="32"/>
          <w:szCs w:val="32"/>
        </w:rPr>
      </w:pPr>
      <w:r>
        <w:rPr>
          <w:rFonts w:hint="eastAsia" w:ascii="黑体" w:hAnsi="黑体" w:eastAsia="黑体" w:cs="黑体"/>
          <w:snapToGrid w:val="0"/>
          <w:sz w:val="32"/>
          <w:szCs w:val="32"/>
        </w:rPr>
        <w:t>第一部分：政府预算公开套表</w:t>
      </w:r>
      <w:r>
        <w:rPr>
          <w:rFonts w:ascii="黑体" w:hAnsi="黑体" w:eastAsia="黑体" w:cs="Times New Roman"/>
          <w:snapToGrid w:val="0"/>
          <w:sz w:val="32"/>
          <w:szCs w:val="32"/>
        </w:rPr>
        <w:br w:type="textWrapping"/>
      </w:r>
      <w:r>
        <w:rPr>
          <w:rFonts w:hint="eastAsia" w:ascii="Times New Roman" w:hAnsi="Times New Roman" w:eastAsia="仿宋" w:cs="仿宋"/>
          <w:snapToGrid w:val="0"/>
          <w:color w:val="333333"/>
          <w:sz w:val="32"/>
          <w:szCs w:val="32"/>
        </w:rPr>
        <w:t>　　预算公开套表内容包括：一、</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年一般公共预算收入表；二、</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年一般公共预算支出表；三、</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年一般公共预算本级支出表（功能分类）；四、</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年一般公共预算</w:t>
      </w:r>
      <w:r>
        <w:rPr>
          <w:rFonts w:hint="eastAsia" w:ascii="Times New Roman" w:hAnsi="Times New Roman" w:eastAsia="仿宋" w:cs="仿宋"/>
          <w:snapToGrid w:val="0"/>
          <w:color w:val="333333"/>
          <w:sz w:val="32"/>
          <w:szCs w:val="32"/>
          <w:lang w:eastAsia="zh-CN"/>
        </w:rPr>
        <w:t>本级</w:t>
      </w:r>
      <w:r>
        <w:rPr>
          <w:rFonts w:hint="eastAsia" w:ascii="Times New Roman" w:hAnsi="Times New Roman" w:eastAsia="仿宋" w:cs="仿宋"/>
          <w:snapToGrid w:val="0"/>
          <w:color w:val="333333"/>
          <w:sz w:val="32"/>
          <w:szCs w:val="32"/>
        </w:rPr>
        <w:t>基本支出表（政府经济分类）；五、</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年一般公共预算税收返还和转移支付表；六、桦南县政府一般债务限额和余额情况表；七、一般公共预算</w:t>
      </w:r>
      <w:r>
        <w:rPr>
          <w:rFonts w:ascii="Times New Roman" w:hAnsi="Times New Roman" w:eastAsia="仿宋" w:cs="Times New Roman"/>
          <w:snapToGrid w:val="0"/>
          <w:color w:val="333333"/>
          <w:sz w:val="32"/>
          <w:szCs w:val="32"/>
        </w:rPr>
        <w:t>“</w:t>
      </w:r>
      <w:r>
        <w:rPr>
          <w:rFonts w:hint="eastAsia" w:ascii="Times New Roman" w:hAnsi="Times New Roman" w:eastAsia="仿宋" w:cs="仿宋"/>
          <w:snapToGrid w:val="0"/>
          <w:color w:val="333333"/>
          <w:sz w:val="32"/>
          <w:szCs w:val="32"/>
        </w:rPr>
        <w:t>三公</w:t>
      </w:r>
      <w:r>
        <w:rPr>
          <w:rFonts w:ascii="Times New Roman" w:hAnsi="Times New Roman" w:eastAsia="仿宋" w:cs="Times New Roman"/>
          <w:snapToGrid w:val="0"/>
          <w:color w:val="333333"/>
          <w:sz w:val="32"/>
          <w:szCs w:val="32"/>
        </w:rPr>
        <w:t>”</w:t>
      </w:r>
      <w:r>
        <w:rPr>
          <w:rFonts w:hint="eastAsia" w:ascii="Times New Roman" w:hAnsi="Times New Roman" w:eastAsia="仿宋" w:cs="仿宋"/>
          <w:snapToGrid w:val="0"/>
          <w:color w:val="333333"/>
          <w:sz w:val="32"/>
          <w:szCs w:val="32"/>
        </w:rPr>
        <w:t>经费支出表；八、</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年专项转移支付情况表；九、</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年政府性基金收入表；十、</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年政府性基金支出表；十一、政府性基金转移支付表；十二、桦南县政府专项债务限额和余额情况表；十三、</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年桦南县国有资本经营预算收入表；十四、</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年桦南县国有资本经营预算支出表；十五、</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年社会保险基金预算收入表；十六、</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年社会保险基金预算支出表；</w:t>
      </w:r>
      <w:r>
        <w:rPr>
          <w:rFonts w:ascii="Times New Roman" w:hAnsi="Times New Roman" w:eastAsia="仿宋" w:cs="Times New Roman"/>
          <w:snapToGrid w:val="0"/>
          <w:color w:val="333333"/>
          <w:sz w:val="32"/>
          <w:szCs w:val="32"/>
        </w:rPr>
        <w:br w:type="textWrapping"/>
      </w:r>
      <w:r>
        <w:rPr>
          <w:rFonts w:ascii="黑体" w:hAnsi="黑体" w:eastAsia="黑体" w:cs="黑体"/>
          <w:snapToGrid w:val="0"/>
          <w:sz w:val="32"/>
          <w:szCs w:val="32"/>
        </w:rPr>
        <w:t xml:space="preserve">    </w:t>
      </w:r>
      <w:r>
        <w:rPr>
          <w:rFonts w:hint="eastAsia" w:ascii="黑体" w:hAnsi="黑体" w:eastAsia="黑体" w:cs="黑体"/>
          <w:snapToGrid w:val="0"/>
          <w:sz w:val="32"/>
          <w:szCs w:val="32"/>
        </w:rPr>
        <w:t>第二部分：有关制度说明</w:t>
      </w:r>
      <w:r>
        <w:rPr>
          <w:rFonts w:ascii="Times New Roman" w:hAnsi="Times New Roman" w:eastAsia="仿宋" w:cs="Times New Roman"/>
          <w:snapToGrid w:val="0"/>
          <w:color w:val="333333"/>
          <w:sz w:val="32"/>
          <w:szCs w:val="32"/>
        </w:rPr>
        <w:br w:type="textWrapping"/>
      </w:r>
      <w:r>
        <w:rPr>
          <w:rFonts w:hint="eastAsia" w:ascii="Times New Roman" w:hAnsi="Times New Roman" w:eastAsia="仿宋" w:cs="仿宋"/>
          <w:snapToGrid w:val="0"/>
          <w:color w:val="333333"/>
          <w:sz w:val="32"/>
          <w:szCs w:val="32"/>
        </w:rPr>
        <w:t>　　一、</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年非税收入管理制度；二、</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年桦南县财政专户管理办法；三、</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年桦南绩效评价开展情况；四、</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年桦南县政府采购制度；五、桦南县政府性一般债务情况说明；六、桦南县政府性专项债务情况说明；七、</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年桦南县政府预算</w:t>
      </w:r>
      <w:r>
        <w:rPr>
          <w:rFonts w:hint="eastAsia" w:ascii="Times New Roman" w:hAnsi="Times New Roman" w:eastAsia="仿宋" w:cs="仿宋"/>
          <w:snapToGrid w:val="0"/>
          <w:color w:val="333333"/>
          <w:sz w:val="32"/>
          <w:szCs w:val="32"/>
          <w:lang w:eastAsia="zh-CN"/>
        </w:rPr>
        <w:t>草案的</w:t>
      </w:r>
      <w:r>
        <w:rPr>
          <w:rFonts w:hint="eastAsia" w:ascii="Times New Roman" w:hAnsi="Times New Roman" w:eastAsia="仿宋" w:cs="仿宋"/>
          <w:snapToGrid w:val="0"/>
          <w:color w:val="333333"/>
          <w:sz w:val="32"/>
          <w:szCs w:val="32"/>
        </w:rPr>
        <w:t>决议；八、</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年桦南县三公经费说明；九、</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年桦南县转移支付说明；十、</w:t>
      </w:r>
      <w:r>
        <w:rPr>
          <w:rFonts w:ascii="Times New Roman" w:hAnsi="Times New Roman" w:eastAsia="仿宋" w:cs="Times New Roman"/>
          <w:snapToGrid w:val="0"/>
          <w:color w:val="333333"/>
          <w:sz w:val="32"/>
          <w:szCs w:val="32"/>
        </w:rPr>
        <w:t>2019</w:t>
      </w:r>
      <w:r>
        <w:rPr>
          <w:rFonts w:hint="eastAsia" w:ascii="Times New Roman" w:hAnsi="Times New Roman" w:eastAsia="仿宋" w:cs="仿宋"/>
          <w:snapToGrid w:val="0"/>
          <w:color w:val="333333"/>
          <w:sz w:val="32"/>
          <w:szCs w:val="32"/>
        </w:rPr>
        <w:t>年桦南县预算草案</w:t>
      </w:r>
      <w:r>
        <w:rPr>
          <w:rFonts w:hint="eastAsia" w:ascii="Times New Roman" w:hAnsi="Times New Roman" w:eastAsia="仿宋" w:cs="仿宋"/>
          <w:snapToGrid w:val="0"/>
          <w:color w:val="333333"/>
          <w:sz w:val="32"/>
          <w:szCs w:val="32"/>
          <w:lang w:eastAsia="zh-CN"/>
        </w:rPr>
        <w:t>的报告</w:t>
      </w:r>
      <w:r>
        <w:rPr>
          <w:rFonts w:ascii="Times New Roman" w:hAnsi="Times New Roman" w:eastAsia="仿宋" w:cs="Times New Roman"/>
          <w:snapToGrid w:val="0"/>
          <w:color w:val="333333"/>
          <w:sz w:val="32"/>
          <w:szCs w:val="32"/>
        </w:rPr>
        <w:t>;</w:t>
      </w:r>
      <w:r>
        <w:rPr>
          <w:rFonts w:hint="eastAsia" w:ascii="Times New Roman" w:hAnsi="Times New Roman" w:eastAsia="仿宋" w:cs="Times New Roman"/>
          <w:snapToGrid w:val="0"/>
          <w:color w:val="333333"/>
          <w:sz w:val="32"/>
          <w:szCs w:val="32"/>
          <w:lang w:eastAsia="zh-CN"/>
        </w:rPr>
        <w:t>十一、201</w:t>
      </w:r>
      <w:r>
        <w:rPr>
          <w:rFonts w:hint="eastAsia" w:ascii="Times New Roman" w:hAnsi="Times New Roman" w:eastAsia="仿宋" w:cs="Times New Roman"/>
          <w:snapToGrid w:val="0"/>
          <w:color w:val="333333"/>
          <w:sz w:val="32"/>
          <w:szCs w:val="32"/>
          <w:lang w:val="en-US" w:eastAsia="zh-CN"/>
        </w:rPr>
        <w:t>9</w:t>
      </w:r>
      <w:bookmarkStart w:id="0" w:name="_GoBack"/>
      <w:bookmarkEnd w:id="0"/>
      <w:r>
        <w:rPr>
          <w:rFonts w:hint="eastAsia" w:ascii="Times New Roman" w:hAnsi="Times New Roman" w:eastAsia="仿宋" w:cs="Times New Roman"/>
          <w:snapToGrid w:val="0"/>
          <w:color w:val="333333"/>
          <w:sz w:val="32"/>
          <w:szCs w:val="32"/>
          <w:lang w:eastAsia="zh-CN"/>
        </w:rPr>
        <w:t xml:space="preserve">年举借债务情况的说明 </w:t>
      </w:r>
      <w:r>
        <w:rPr>
          <w:rFonts w:ascii="Times New Roman" w:hAnsi="Times New Roman" w:eastAsia="仿宋" w:cs="Times New Roman"/>
          <w:snapToGrid w:val="0"/>
          <w:color w:val="333333"/>
          <w:sz w:val="32"/>
          <w:szCs w:val="32"/>
        </w:rPr>
        <w:br w:type="textWrapping"/>
      </w:r>
      <w:r>
        <w:rPr>
          <w:rFonts w:ascii="Times New Roman" w:hAnsi="Times New Roman" w:eastAsia="仿宋" w:cs="Times New Roman"/>
          <w:snapToGrid w:val="0"/>
          <w:color w:val="333333"/>
          <w:sz w:val="32"/>
          <w:szCs w:val="32"/>
        </w:rPr>
        <w:t xml:space="preserve">   </w:t>
      </w:r>
      <w:r>
        <w:rPr>
          <w:rFonts w:ascii="黑体" w:hAnsi="黑体" w:eastAsia="黑体" w:cs="黑体"/>
          <w:snapToGrid w:val="0"/>
          <w:sz w:val="32"/>
          <w:szCs w:val="32"/>
        </w:rPr>
        <w:t xml:space="preserve"> </w:t>
      </w:r>
      <w:r>
        <w:rPr>
          <w:rFonts w:hint="eastAsia" w:ascii="黑体" w:hAnsi="黑体" w:eastAsia="黑体" w:cs="黑体"/>
          <w:snapToGrid w:val="0"/>
          <w:sz w:val="32"/>
          <w:szCs w:val="32"/>
        </w:rPr>
        <w:t>第三部分：部门预算公开相关整套表</w:t>
      </w:r>
      <w:r>
        <w:rPr>
          <w:rFonts w:ascii="黑体" w:hAnsi="黑体" w:eastAsia="黑体" w:cs="Times New Roman"/>
          <w:snapToGrid w:val="0"/>
          <w:sz w:val="32"/>
          <w:szCs w:val="32"/>
        </w:rPr>
        <w:br w:type="textWrapping"/>
      </w:r>
      <w:r>
        <w:rPr>
          <w:rFonts w:hint="eastAsia" w:ascii="Times New Roman" w:hAnsi="Times New Roman" w:eastAsia="仿宋" w:cs="仿宋"/>
          <w:snapToGrid w:val="0"/>
          <w:color w:val="333333"/>
          <w:sz w:val="32"/>
          <w:szCs w:val="32"/>
        </w:rPr>
        <w:t>　</w:t>
      </w:r>
      <w:r>
        <w:rPr>
          <w:rFonts w:ascii="Times New Roman" w:hAnsi="Times New Roman" w:eastAsia="仿宋" w:cs="Times New Roman"/>
          <w:snapToGrid w:val="0"/>
          <w:color w:val="333333"/>
          <w:sz w:val="32"/>
          <w:szCs w:val="32"/>
        </w:rPr>
        <w:t xml:space="preserve"> </w:t>
      </w:r>
      <w:r>
        <w:rPr>
          <w:rFonts w:hint="eastAsia" w:ascii="Times New Roman" w:hAnsi="Times New Roman" w:eastAsia="仿宋" w:cs="仿宋"/>
          <w:snapToGrid w:val="0"/>
          <w:color w:val="333333"/>
          <w:sz w:val="32"/>
          <w:szCs w:val="32"/>
        </w:rPr>
        <w:t>表格内容包括：</w:t>
      </w:r>
      <w:r>
        <w:rPr>
          <w:rFonts w:hint="eastAsia" w:ascii="Times New Roman" w:hAnsi="Times New Roman" w:eastAsia="仿宋" w:cs="仿宋"/>
          <w:snapToGrid w:val="0"/>
          <w:sz w:val="32"/>
          <w:szCs w:val="32"/>
        </w:rPr>
        <w:t>表一、部门收支总表；表二、部门收入总表；表三、部门支出总表；表四、财政拨款收支总表；表五、一般公共预算支出表；表六、一般公共预算基本支出表；表七、一般公共预算</w:t>
      </w:r>
      <w:r>
        <w:rPr>
          <w:rFonts w:ascii="Times New Roman" w:hAnsi="Times New Roman" w:eastAsia="仿宋" w:cs="Times New Roman"/>
          <w:snapToGrid w:val="0"/>
          <w:sz w:val="32"/>
          <w:szCs w:val="32"/>
        </w:rPr>
        <w:t>“</w:t>
      </w:r>
      <w:r>
        <w:rPr>
          <w:rFonts w:hint="eastAsia" w:ascii="Times New Roman" w:hAnsi="Times New Roman" w:eastAsia="仿宋" w:cs="仿宋"/>
          <w:snapToGrid w:val="0"/>
          <w:sz w:val="32"/>
          <w:szCs w:val="32"/>
        </w:rPr>
        <w:t>三公</w:t>
      </w:r>
      <w:r>
        <w:rPr>
          <w:rFonts w:ascii="Times New Roman" w:hAnsi="Times New Roman" w:eastAsia="仿宋" w:cs="Times New Roman"/>
          <w:snapToGrid w:val="0"/>
          <w:sz w:val="32"/>
          <w:szCs w:val="32"/>
        </w:rPr>
        <w:t>”</w:t>
      </w:r>
      <w:r>
        <w:rPr>
          <w:rFonts w:hint="eastAsia" w:ascii="Times New Roman" w:hAnsi="Times New Roman" w:eastAsia="仿宋" w:cs="仿宋"/>
          <w:snapToGrid w:val="0"/>
          <w:sz w:val="32"/>
          <w:szCs w:val="32"/>
        </w:rPr>
        <w:t>经费支出表；表八、政府性基金预算支出表；表九、政府性基金经济分类支出表</w:t>
      </w:r>
      <w:r>
        <w:rPr>
          <w:rFonts w:ascii="Times New Roman" w:hAnsi="Times New Roman" w:eastAsia="仿宋" w:cs="Times New Roman"/>
          <w:snapToGrid w:val="0"/>
          <w:sz w:val="32"/>
          <w:szCs w:val="32"/>
        </w:rPr>
        <w:t xml:space="preserve"> </w:t>
      </w:r>
      <w:r>
        <w:rPr>
          <w:rFonts w:hint="eastAsia" w:ascii="Times New Roman" w:hAnsi="Times New Roman" w:eastAsia="仿宋" w:cs="仿宋"/>
          <w:snapToGrid w:val="0"/>
          <w:sz w:val="32"/>
          <w:szCs w:val="32"/>
        </w:rPr>
        <w:t>；表十、政府采购预算表；表十一、政府一般公共预算经济分类</w:t>
      </w:r>
      <w:r>
        <w:rPr>
          <w:rFonts w:ascii="Times New Roman" w:hAnsi="Times New Roman" w:eastAsia="仿宋" w:cs="Times New Roman"/>
          <w:snapToGrid w:val="0"/>
          <w:color w:val="333333"/>
          <w:sz w:val="32"/>
          <w:szCs w:val="32"/>
        </w:rPr>
        <w:t xml:space="preserve"> </w:t>
      </w:r>
      <w:r>
        <w:rPr>
          <w:rFonts w:hint="eastAsia" w:ascii="Times New Roman" w:hAnsi="Times New Roman" w:eastAsia="仿宋" w:cs="仿宋"/>
          <w:snapToGrid w:val="0"/>
          <w:color w:val="333333"/>
          <w:sz w:val="32"/>
          <w:szCs w:val="32"/>
        </w:rPr>
        <w:t>；表十二、政府采购预算表。</w:t>
      </w:r>
    </w:p>
    <w:p>
      <w:pPr>
        <w:rPr>
          <w:rFonts w:ascii="Times New Roman" w:hAnsi="Times New Roman" w:eastAsia="仿宋" w:cs="Times New Roman"/>
          <w:snapToGrid w:val="0"/>
          <w:sz w:val="32"/>
          <w:szCs w:val="32"/>
        </w:rPr>
      </w:pPr>
      <w:r>
        <w:rPr>
          <w:rFonts w:ascii="Times New Roman" w:hAnsi="Times New Roman" w:eastAsia="仿宋" w:cs="Times New Roman"/>
          <w:snapToGrid w:val="0"/>
          <w:color w:val="333333"/>
          <w:sz w:val="32"/>
          <w:szCs w:val="32"/>
        </w:rPr>
        <w:t xml:space="preserve">    </w:t>
      </w:r>
      <w:r>
        <w:rPr>
          <w:rFonts w:hint="eastAsia" w:ascii="黑体" w:hAnsi="黑体" w:eastAsia="黑体" w:cs="黑体"/>
          <w:snapToGrid w:val="0"/>
          <w:sz w:val="32"/>
          <w:szCs w:val="32"/>
        </w:rPr>
        <w:t>第四部分：名词解释</w:t>
      </w:r>
      <w:r>
        <w:rPr>
          <w:rFonts w:ascii="Times New Roman" w:hAnsi="Times New Roman" w:eastAsia="仿宋" w:cs="Times New Roman"/>
          <w:snapToGrid w:val="0"/>
          <w:color w:val="333333"/>
          <w:sz w:val="32"/>
          <w:szCs w:val="32"/>
        </w:rPr>
        <w:br w:type="textWrapping"/>
      </w:r>
      <w:r>
        <w:rPr>
          <w:rFonts w:ascii="Times New Roman" w:hAnsi="Times New Roman" w:eastAsia="仿宋" w:cs="Times New Roman"/>
          <w:snapToGrid w:val="0"/>
          <w:sz w:val="32"/>
          <w:szCs w:val="32"/>
        </w:rPr>
        <w:t xml:space="preserve">    </w:t>
      </w:r>
      <w:r>
        <w:rPr>
          <w:rFonts w:hint="eastAsia" w:ascii="Times New Roman" w:hAnsi="Times New Roman" w:eastAsia="仿宋" w:cs="仿宋"/>
          <w:snapToGrid w:val="0"/>
          <w:sz w:val="32"/>
          <w:szCs w:val="32"/>
        </w:rPr>
        <w:t>一、部门收入预算包括预算单位取得的所有收入，即：财政拨款（补助）、教育资金专户拨款收入、上级补助收入、事业收入、事业单位经营收入、附属单位上缴收入、其他收入等。</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二、部门支出：部门支出预算包括基本支出、项目支出、事业单位经营支出、对附属单位补助支出、上缴上级支出等内容。</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三、三公经费：</w:t>
      </w:r>
      <w:r>
        <w:rPr>
          <w:rFonts w:ascii="Times New Roman" w:hAnsi="Times New Roman" w:eastAsia="仿宋" w:cs="Times New Roman"/>
          <w:snapToGrid w:val="0"/>
          <w:sz w:val="32"/>
          <w:szCs w:val="32"/>
        </w:rPr>
        <w:t>“</w:t>
      </w:r>
      <w:r>
        <w:rPr>
          <w:rFonts w:hint="eastAsia" w:ascii="Times New Roman" w:hAnsi="Times New Roman" w:eastAsia="仿宋" w:cs="仿宋"/>
          <w:snapToGrid w:val="0"/>
          <w:sz w:val="32"/>
          <w:szCs w:val="32"/>
        </w:rPr>
        <w:t>三公</w:t>
      </w:r>
      <w:r>
        <w:rPr>
          <w:rFonts w:ascii="Times New Roman" w:hAnsi="Times New Roman" w:eastAsia="仿宋" w:cs="Times New Roman"/>
          <w:snapToGrid w:val="0"/>
          <w:sz w:val="32"/>
          <w:szCs w:val="32"/>
        </w:rPr>
        <w:t>”</w:t>
      </w:r>
      <w:r>
        <w:rPr>
          <w:rFonts w:hint="eastAsia" w:ascii="Times New Roman" w:hAnsi="Times New Roman" w:eastAsia="仿宋" w:cs="仿宋"/>
          <w:snapToGrid w:val="0"/>
          <w:sz w:val="32"/>
          <w:szCs w:val="32"/>
        </w:rPr>
        <w:t>经费是指因公出国（境）费、公务用车购置及运行维护费和公务接待费。其中，因公出国（境）费指单位工作人员公务出国（境）的住宿费、旅费、伙食补助费、杂费、培训费等支出无。</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四、机关运行经费：是指部门的公用经费，包括办公及印刷费、邮电费、差旅费、会议费、福利费等。</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五、政府采购：是指国家各级政府为从事日常的政务活动或为了满足公共服务的目的，利用国家财政性资金和政府借款购买货物、工程和服务的行为。</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六、功能分类科目：是指政府支出按其主要职能活动所作的一种分类科目，主要反映政府活动的不同功能和政策目标，具体设类、款、项三级。</w:t>
      </w:r>
    </w:p>
    <w:p>
      <w:pPr>
        <w:ind w:firstLine="640" w:firstLineChars="200"/>
        <w:jc w:val="left"/>
        <w:rPr>
          <w:rFonts w:ascii="Times New Roman" w:hAnsi="Times New Roman" w:eastAsia="仿宋" w:cs="Times New Roman"/>
          <w:snapToGrid w:val="0"/>
          <w:sz w:val="32"/>
          <w:szCs w:val="32"/>
        </w:rPr>
      </w:pPr>
      <w:r>
        <w:rPr>
          <w:rFonts w:hint="eastAsia" w:ascii="Times New Roman" w:hAnsi="Times New Roman" w:eastAsia="仿宋" w:cs="仿宋"/>
          <w:snapToGrid w:val="0"/>
          <w:sz w:val="32"/>
          <w:szCs w:val="32"/>
        </w:rPr>
        <w:t>七、经济分类科目：是指政府支出按经济性质和具体用途所作的一种分类科目，具体设类、款两级。</w:t>
      </w:r>
    </w:p>
    <w:p>
      <w:pPr>
        <w:ind w:left="630" w:leftChars="300" w:firstLine="640" w:firstLineChars="200"/>
        <w:jc w:val="left"/>
        <w:rPr>
          <w:rFonts w:ascii="Times New Roman" w:hAnsi="Times New Roman" w:eastAsia="仿宋" w:cs="Times New Roman"/>
          <w:snapToGrid w:val="0"/>
          <w:color w:val="333333"/>
          <w:sz w:val="32"/>
          <w:szCs w:val="32"/>
        </w:rPr>
      </w:pPr>
    </w:p>
    <w:p>
      <w:pPr>
        <w:ind w:firstLine="640" w:firstLineChars="200"/>
        <w:jc w:val="left"/>
        <w:rPr>
          <w:rFonts w:ascii="Times New Roman" w:hAnsi="Times New Roman" w:eastAsia="仿宋" w:cs="Times New Roman"/>
          <w:snapToGrid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D4F"/>
    <w:rsid w:val="00083705"/>
    <w:rsid w:val="00100DE9"/>
    <w:rsid w:val="00173288"/>
    <w:rsid w:val="001C3F6D"/>
    <w:rsid w:val="0028121E"/>
    <w:rsid w:val="0029246F"/>
    <w:rsid w:val="004C0E33"/>
    <w:rsid w:val="00512470"/>
    <w:rsid w:val="00654154"/>
    <w:rsid w:val="00815C30"/>
    <w:rsid w:val="009E4D4F"/>
    <w:rsid w:val="00AD72E4"/>
    <w:rsid w:val="00B778A1"/>
    <w:rsid w:val="00D95E93"/>
    <w:rsid w:val="00F00028"/>
    <w:rsid w:val="09F57B2D"/>
    <w:rsid w:val="0B684E41"/>
    <w:rsid w:val="1C2021E1"/>
    <w:rsid w:val="273734FE"/>
    <w:rsid w:val="2EAE2D5E"/>
    <w:rsid w:val="3239541F"/>
    <w:rsid w:val="38DA45DD"/>
    <w:rsid w:val="3C00757E"/>
    <w:rsid w:val="49FC1FC7"/>
    <w:rsid w:val="4A0622DC"/>
    <w:rsid w:val="4A9F637A"/>
    <w:rsid w:val="595C4D11"/>
    <w:rsid w:val="5A482814"/>
    <w:rsid w:val="5CCF6E42"/>
    <w:rsid w:val="5CE44200"/>
    <w:rsid w:val="5D24064A"/>
    <w:rsid w:val="5FA030B5"/>
    <w:rsid w:val="65BC34AA"/>
    <w:rsid w:val="67646DF6"/>
    <w:rsid w:val="68F170FC"/>
    <w:rsid w:val="7541539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182</Words>
  <Characters>1038</Characters>
  <Lines>8</Lines>
  <Paragraphs>2</Paragraphs>
  <TotalTime>3</TotalTime>
  <ScaleCrop>false</ScaleCrop>
  <LinksUpToDate>false</LinksUpToDate>
  <CharactersWithSpaces>1218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2019-01-07T08:22:00Z</dcterms:created>
  <dc:creator>user</dc:creator>
  <cp:lastModifiedBy>邹-小酒儿</cp:lastModifiedBy>
  <dcterms:modified xsi:type="dcterms:W3CDTF">2019-01-17T06:00:38Z</dcterms:modified>
  <dc:title>2018年桦南政府预算公开目录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